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C3C0" w14:textId="5FF6BFBD" w:rsidR="00CD7F93" w:rsidRDefault="00CD7F93" w:rsidP="00CD7F93">
      <w:pPr>
        <w:pStyle w:val="Title"/>
      </w:pPr>
      <w:r>
        <w:rPr>
          <w:caps w:val="0"/>
        </w:rPr>
        <w:t xml:space="preserve">Pedestrian Facilities </w:t>
      </w:r>
      <w:r>
        <w:rPr>
          <w:caps w:val="0"/>
        </w:rPr>
        <w:br/>
        <w:t>(Sidewalks, Streetscaping, And ADA)</w:t>
      </w:r>
    </w:p>
    <w:p w14:paraId="037CC82A" w14:textId="073AB0F8" w:rsidR="00CD7F93" w:rsidRDefault="00CD7F93" w:rsidP="00CD7F93">
      <w:pPr>
        <w:pStyle w:val="StrongWithSpacing"/>
      </w:pPr>
      <w:r>
        <w:t>Prioritizing Criteria and Measures</w:t>
      </w:r>
    </w:p>
    <w:p w14:paraId="6E2A2D62" w14:textId="55210682" w:rsidR="00211CA3" w:rsidRDefault="008E6001" w:rsidP="00211CA3">
      <w:pPr>
        <w:pStyle w:val="Caption"/>
      </w:pPr>
      <w:r>
        <w:t>August 9</w:t>
      </w:r>
      <w:r w:rsidR="00C22E51">
        <w:t>, 2023</w:t>
      </w:r>
    </w:p>
    <w:p w14:paraId="35EEA6A6" w14:textId="74702F11" w:rsidR="00F92479" w:rsidRDefault="00F92479" w:rsidP="00CD7F93">
      <w:pPr>
        <w:rPr>
          <w:b/>
          <w:bCs/>
        </w:rPr>
      </w:pPr>
      <w:r>
        <w:rPr>
          <w:b/>
          <w:bCs/>
        </w:rPr>
        <w:t>Purpose</w:t>
      </w:r>
      <w:r w:rsidRPr="00F92479">
        <w:rPr>
          <w:b/>
          <w:bCs/>
        </w:rPr>
        <w:t>:</w:t>
      </w:r>
      <w:r w:rsidRPr="00F92479">
        <w:t xml:space="preserve"> </w:t>
      </w:r>
      <w:r w:rsidRPr="00A66306">
        <w:t>To fund pedestrian facility projects that focus on increasing the availability and attractiveness of walking or rolling by improving safety and removing gaps in the system.</w:t>
      </w:r>
    </w:p>
    <w:p w14:paraId="1B32FBC0" w14:textId="23ACC42D" w:rsidR="00CD7F93" w:rsidRPr="00DD4F2A" w:rsidRDefault="00CD7F93" w:rsidP="00CD7F93">
      <w:bookmarkStart w:id="0" w:name="_Hlk79394741"/>
      <w:r w:rsidRPr="00DD4F2A">
        <w:rPr>
          <w:b/>
          <w:bCs/>
        </w:rPr>
        <w:t>Definition:</w:t>
      </w:r>
      <w:r w:rsidRPr="00DD4F2A">
        <w:t xml:space="preserve"> </w:t>
      </w:r>
      <w:bookmarkEnd w:id="0"/>
      <w:r w:rsidRPr="00DD4F2A">
        <w:t>A project that primarily benefits pedestrians as opposed to multiple types of non-motorized users. Most non-motorized projects should apply in the Multiuse Trail and Bicycle Facilities application category.  All projects must relate to surface transportation. A facility may serve both a transportation purpose and a recreational purpose; a facility that connects people to recreational destinations may be considered to have a transportation purpose. Multiuse trail bridges or underpasses should apply in the Multiuse Trail and Bicycle Facilities application category instead of this application category given the nature of the users and the higher maximum awards. Routine maintenance activities on a pedestrian facility are not eligible for funding. As defined by the FHWA, examples of routine maintenance activities include shrub and brush removal or minor drainage improvements. In order to be eligible for funding, reconstruction projects must be replacing a facility at the end of its useful life or include improvements to the facility (e.g., ADA, safety, other deficiencies). Resurfacing of a facility is eligible only if other improvements to the facility are also included in the proposed project.</w:t>
      </w:r>
    </w:p>
    <w:p w14:paraId="0DF0B1D2" w14:textId="77777777" w:rsidR="00CD7F93" w:rsidRPr="00DD4F2A" w:rsidRDefault="00CD7F93" w:rsidP="00CD7F93">
      <w:pPr>
        <w:pStyle w:val="Heading3"/>
      </w:pPr>
      <w:r w:rsidRPr="00DD4F2A">
        <w:t>Examples of Pedestrian Facility Projects:</w:t>
      </w:r>
    </w:p>
    <w:p w14:paraId="65E27A30" w14:textId="77777777" w:rsidR="00CD7F93" w:rsidRPr="00DD4F2A" w:rsidRDefault="00CD7F93" w:rsidP="00DF6441">
      <w:pPr>
        <w:pStyle w:val="ListParagraph"/>
        <w:numPr>
          <w:ilvl w:val="0"/>
          <w:numId w:val="4"/>
        </w:numPr>
      </w:pPr>
      <w:r w:rsidRPr="00DD4F2A">
        <w:t>Sidewalks</w:t>
      </w:r>
    </w:p>
    <w:p w14:paraId="3C76666B" w14:textId="77777777" w:rsidR="00CD7F93" w:rsidRPr="00DD4F2A" w:rsidRDefault="00CD7F93" w:rsidP="00DF6441">
      <w:pPr>
        <w:pStyle w:val="ListParagraph"/>
        <w:numPr>
          <w:ilvl w:val="0"/>
          <w:numId w:val="4"/>
        </w:numPr>
      </w:pPr>
      <w:r w:rsidRPr="00DD4F2A">
        <w:t>Streetscaping</w:t>
      </w:r>
    </w:p>
    <w:p w14:paraId="2543EEB0" w14:textId="77777777" w:rsidR="00CD7F93" w:rsidRPr="00DD4F2A" w:rsidRDefault="00CD7F93" w:rsidP="00DF6441">
      <w:pPr>
        <w:pStyle w:val="ListParagraph"/>
        <w:numPr>
          <w:ilvl w:val="0"/>
          <w:numId w:val="4"/>
        </w:numPr>
      </w:pPr>
      <w:r w:rsidRPr="00DD4F2A">
        <w:t>Americans with Disabilities Act (ADA) improvements</w:t>
      </w:r>
    </w:p>
    <w:p w14:paraId="3A28AB48" w14:textId="77777777" w:rsidR="00CD7F93" w:rsidRPr="00DD4F2A" w:rsidRDefault="00CD7F93" w:rsidP="00DF6441">
      <w:pPr>
        <w:pStyle w:val="ListParagraph"/>
        <w:numPr>
          <w:ilvl w:val="0"/>
          <w:numId w:val="4"/>
        </w:numPr>
      </w:pPr>
      <w:r w:rsidRPr="00DD4F2A">
        <w:t>Making similar improvements in a concentrated geographic area, such as sidewalk gap closure throughout a defined neighborhood or downtown area</w:t>
      </w:r>
    </w:p>
    <w:p w14:paraId="453FBEB9" w14:textId="77777777" w:rsidR="00CD7F93" w:rsidRDefault="00CD7F93" w:rsidP="00CD7F93">
      <w:pPr>
        <w:pStyle w:val="Heading3"/>
      </w:pPr>
      <w:r w:rsidRPr="00DD4F2A">
        <w:t>Scoring:</w:t>
      </w:r>
    </w:p>
    <w:tbl>
      <w:tblPr>
        <w:tblStyle w:val="ListTable3-Accent1"/>
        <w:tblW w:w="0" w:type="auto"/>
        <w:tblLook w:val="04A0" w:firstRow="1" w:lastRow="0" w:firstColumn="1" w:lastColumn="0" w:noHBand="0" w:noVBand="1"/>
      </w:tblPr>
      <w:tblGrid>
        <w:gridCol w:w="7882"/>
        <w:gridCol w:w="889"/>
        <w:gridCol w:w="1268"/>
      </w:tblGrid>
      <w:tr w:rsidR="00CD7F93" w:rsidRPr="00877FAC" w14:paraId="1E6725DA" w14:textId="77777777" w:rsidTr="003455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3984A9AE" w14:textId="77777777" w:rsidR="00CD7F93" w:rsidRPr="00877FAC" w:rsidRDefault="00CD7F93" w:rsidP="00345512">
            <w:pPr>
              <w:spacing w:after="60"/>
              <w:rPr>
                <w:color w:val="FFFFFF" w:themeColor="background1"/>
              </w:rPr>
            </w:pPr>
            <w:r w:rsidRPr="00877FAC">
              <w:rPr>
                <w:color w:val="FFFFFF" w:themeColor="background1"/>
              </w:rPr>
              <w:t>Criteria and Measures</w:t>
            </w:r>
          </w:p>
        </w:tc>
        <w:tc>
          <w:tcPr>
            <w:tcW w:w="0" w:type="auto"/>
          </w:tcPr>
          <w:p w14:paraId="316E5652" w14:textId="77777777" w:rsidR="00CD7F93" w:rsidRPr="00877FAC" w:rsidRDefault="00CD7F93" w:rsidP="0034551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Pr>
          <w:p w14:paraId="70F26705" w14:textId="3A9289DF" w:rsidR="00CD7F93" w:rsidRPr="00877FAC" w:rsidRDefault="00CD7F93" w:rsidP="0034551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CD7F93" w:rsidRPr="00877FAC" w14:paraId="0D41C478"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23D98F" w14:textId="77777777" w:rsidR="00CD7F93" w:rsidRPr="00877FAC" w:rsidRDefault="00CD7F93" w:rsidP="00DF6441">
            <w:pPr>
              <w:pStyle w:val="ListParagraph"/>
              <w:numPr>
                <w:ilvl w:val="0"/>
                <w:numId w:val="5"/>
              </w:numPr>
              <w:spacing w:after="60"/>
            </w:pPr>
            <w:r w:rsidRPr="00877FAC">
              <w:t>Role in the Regional Transportation System and Economy</w:t>
            </w:r>
          </w:p>
        </w:tc>
        <w:tc>
          <w:tcPr>
            <w:tcW w:w="0" w:type="auto"/>
          </w:tcPr>
          <w:p w14:paraId="585E3A16" w14:textId="77777777" w:rsidR="00CD7F93" w:rsidRPr="00877FAC" w:rsidRDefault="00CD7F93"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150</w:t>
            </w:r>
          </w:p>
        </w:tc>
        <w:tc>
          <w:tcPr>
            <w:tcW w:w="0" w:type="auto"/>
          </w:tcPr>
          <w:p w14:paraId="31E730A4" w14:textId="7478EFA5" w:rsidR="00CD7F93" w:rsidRPr="00877FAC" w:rsidRDefault="00F45BA2"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13</w:t>
            </w:r>
            <w:r w:rsidR="00CD7F93">
              <w:rPr>
                <w:b/>
                <w:bCs/>
              </w:rPr>
              <w:t>%</w:t>
            </w:r>
          </w:p>
        </w:tc>
      </w:tr>
      <w:tr w:rsidR="00CD7F93" w:rsidRPr="00877FAC" w14:paraId="3ED7FA2E"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2F1AEE9C" w14:textId="77777777" w:rsidR="00CD7F93" w:rsidRPr="00150624" w:rsidRDefault="00CD7F93" w:rsidP="00345512">
            <w:pPr>
              <w:spacing w:after="60"/>
              <w:ind w:left="720"/>
              <w:rPr>
                <w:b w:val="0"/>
                <w:bCs w:val="0"/>
              </w:rPr>
            </w:pPr>
            <w:r w:rsidRPr="00DD4F2A">
              <w:rPr>
                <w:rFonts w:cs="Arial"/>
                <w:b w:val="0"/>
                <w:bCs w:val="0"/>
              </w:rPr>
              <w:t>Measure A - Connection to Jobs and Educational Institutions</w:t>
            </w:r>
          </w:p>
        </w:tc>
        <w:tc>
          <w:tcPr>
            <w:tcW w:w="0" w:type="auto"/>
            <w:tcBorders>
              <w:top w:val="nil"/>
              <w:bottom w:val="single" w:sz="18" w:space="0" w:color="4F81BD" w:themeColor="accent1"/>
            </w:tcBorders>
          </w:tcPr>
          <w:p w14:paraId="3740A74C" w14:textId="77777777" w:rsidR="00CD7F93" w:rsidRPr="00877FAC"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pPr>
            <w:r>
              <w:t>150</w:t>
            </w:r>
          </w:p>
        </w:tc>
        <w:tc>
          <w:tcPr>
            <w:tcW w:w="0" w:type="auto"/>
            <w:tcBorders>
              <w:top w:val="nil"/>
              <w:bottom w:val="single" w:sz="18" w:space="0" w:color="4F81BD" w:themeColor="accent1"/>
            </w:tcBorders>
          </w:tcPr>
          <w:p w14:paraId="465ED32B" w14:textId="77777777" w:rsidR="00CD7F93" w:rsidRPr="00877FAC" w:rsidRDefault="00CD7F93"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CD7F93" w:rsidRPr="00877FAC" w14:paraId="15A5620B"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EA57D37" w14:textId="77777777" w:rsidR="00CD7F93" w:rsidRPr="00877FAC" w:rsidRDefault="00CD7F93" w:rsidP="00DF6441">
            <w:pPr>
              <w:pStyle w:val="ListParagraph"/>
              <w:numPr>
                <w:ilvl w:val="0"/>
                <w:numId w:val="5"/>
              </w:numPr>
              <w:spacing w:after="60"/>
            </w:pPr>
            <w:r>
              <w:t>Potential Usage</w:t>
            </w:r>
          </w:p>
        </w:tc>
        <w:tc>
          <w:tcPr>
            <w:tcW w:w="0" w:type="auto"/>
            <w:tcBorders>
              <w:top w:val="single" w:sz="18" w:space="0" w:color="4F81BD" w:themeColor="accent1"/>
            </w:tcBorders>
          </w:tcPr>
          <w:p w14:paraId="2DC1A443" w14:textId="77777777" w:rsidR="00CD7F93" w:rsidRPr="00877FAC" w:rsidRDefault="00CD7F93"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150</w:t>
            </w:r>
          </w:p>
        </w:tc>
        <w:tc>
          <w:tcPr>
            <w:tcW w:w="0" w:type="auto"/>
            <w:tcBorders>
              <w:top w:val="single" w:sz="18" w:space="0" w:color="4F81BD" w:themeColor="accent1"/>
            </w:tcBorders>
          </w:tcPr>
          <w:p w14:paraId="78C76CC9" w14:textId="5E8E93BC" w:rsidR="00CD7F93" w:rsidRPr="00877FAC" w:rsidRDefault="00F45BA2"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13</w:t>
            </w:r>
            <w:r w:rsidR="00CD7F93" w:rsidRPr="00877FAC">
              <w:rPr>
                <w:b/>
                <w:bCs/>
              </w:rPr>
              <w:t>%</w:t>
            </w:r>
          </w:p>
        </w:tc>
      </w:tr>
      <w:tr w:rsidR="00CD7F93" w:rsidRPr="00877FAC" w14:paraId="116CE638"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04AEFFC4" w14:textId="77777777" w:rsidR="00CD7F93" w:rsidRPr="00B65946" w:rsidRDefault="00CD7F93" w:rsidP="00345512">
            <w:pPr>
              <w:spacing w:after="60"/>
              <w:ind w:left="720"/>
              <w:rPr>
                <w:b w:val="0"/>
                <w:bCs w:val="0"/>
              </w:rPr>
            </w:pPr>
            <w:r w:rsidRPr="00DD4F2A">
              <w:rPr>
                <w:rFonts w:cs="Arial"/>
                <w:b w:val="0"/>
                <w:bCs w:val="0"/>
              </w:rPr>
              <w:t xml:space="preserve">Measure A - Existing population </w:t>
            </w:r>
            <w:r>
              <w:rPr>
                <w:rFonts w:cs="Arial"/>
                <w:b w:val="0"/>
                <w:bCs w:val="0"/>
              </w:rPr>
              <w:t>within ½ mile</w:t>
            </w:r>
          </w:p>
        </w:tc>
        <w:tc>
          <w:tcPr>
            <w:tcW w:w="0" w:type="auto"/>
            <w:tcBorders>
              <w:bottom w:val="nil"/>
            </w:tcBorders>
          </w:tcPr>
          <w:p w14:paraId="4896A56B" w14:textId="77777777" w:rsidR="00CD7F93" w:rsidRPr="00877FAC"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pPr>
            <w:r>
              <w:t>150</w:t>
            </w:r>
          </w:p>
        </w:tc>
        <w:tc>
          <w:tcPr>
            <w:tcW w:w="0" w:type="auto"/>
            <w:tcBorders>
              <w:bottom w:val="nil"/>
            </w:tcBorders>
          </w:tcPr>
          <w:p w14:paraId="5654E1F2" w14:textId="77777777" w:rsidR="00CD7F93" w:rsidRPr="00877FAC" w:rsidRDefault="00CD7F93"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A0544" w:rsidRPr="008E6001" w14:paraId="6CF744B8"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9C8BC00" w14:textId="67EDCFE3" w:rsidR="00AA0544" w:rsidRPr="008E6001" w:rsidRDefault="00AA0544" w:rsidP="00AA0544">
            <w:pPr>
              <w:pStyle w:val="ListParagraph"/>
              <w:numPr>
                <w:ilvl w:val="0"/>
                <w:numId w:val="5"/>
              </w:numPr>
              <w:spacing w:after="60"/>
            </w:pPr>
            <w:r w:rsidRPr="008E6001">
              <w:t>Equity and Affordable Housing</w:t>
            </w:r>
          </w:p>
        </w:tc>
        <w:tc>
          <w:tcPr>
            <w:tcW w:w="0" w:type="auto"/>
            <w:tcBorders>
              <w:top w:val="single" w:sz="18" w:space="0" w:color="4F81BD" w:themeColor="accent1"/>
            </w:tcBorders>
          </w:tcPr>
          <w:p w14:paraId="44E114AE" w14:textId="753F2B5D" w:rsidR="00AA0544" w:rsidRPr="008E6001" w:rsidRDefault="00AA0544" w:rsidP="00AA0544">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E6001">
              <w:rPr>
                <w:b/>
                <w:bCs/>
              </w:rPr>
              <w:t>120</w:t>
            </w:r>
          </w:p>
        </w:tc>
        <w:tc>
          <w:tcPr>
            <w:tcW w:w="0" w:type="auto"/>
            <w:tcBorders>
              <w:top w:val="single" w:sz="18" w:space="0" w:color="4F81BD" w:themeColor="accent1"/>
            </w:tcBorders>
          </w:tcPr>
          <w:p w14:paraId="09E33866" w14:textId="1EC68ACF" w:rsidR="00AA0544" w:rsidRPr="008E6001" w:rsidRDefault="00F45BA2" w:rsidP="00AA0544">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E6001">
              <w:rPr>
                <w:b/>
                <w:bCs/>
              </w:rPr>
              <w:t>10</w:t>
            </w:r>
            <w:r w:rsidR="00AA0544" w:rsidRPr="008E6001">
              <w:rPr>
                <w:b/>
                <w:bCs/>
              </w:rPr>
              <w:t>%</w:t>
            </w:r>
          </w:p>
        </w:tc>
      </w:tr>
      <w:tr w:rsidR="00AA0544" w:rsidRPr="008E6001" w14:paraId="25F7F0C3" w14:textId="77777777" w:rsidTr="00AA0544">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514325D" w14:textId="294D14D4" w:rsidR="00AA0544" w:rsidRPr="008E6001" w:rsidRDefault="00AA0544" w:rsidP="00AA0544">
            <w:pPr>
              <w:spacing w:after="60"/>
              <w:ind w:left="720"/>
              <w:rPr>
                <w:b w:val="0"/>
                <w:bCs w:val="0"/>
              </w:rPr>
            </w:pPr>
            <w:r w:rsidRPr="008E6001">
              <w:rPr>
                <w:rFonts w:cs="Arial"/>
                <w:b w:val="0"/>
                <w:bCs w:val="0"/>
              </w:rPr>
              <w:t>Measure A – Engagement</w:t>
            </w:r>
          </w:p>
        </w:tc>
        <w:tc>
          <w:tcPr>
            <w:tcW w:w="0" w:type="auto"/>
            <w:tcBorders>
              <w:bottom w:val="nil"/>
            </w:tcBorders>
          </w:tcPr>
          <w:p w14:paraId="52DD0CCD" w14:textId="727A6A30" w:rsidR="00AA0544" w:rsidRPr="008E6001" w:rsidRDefault="00AA0544" w:rsidP="00AA0544">
            <w:pPr>
              <w:spacing w:after="60"/>
              <w:jc w:val="right"/>
              <w:cnfStyle w:val="000000000000" w:firstRow="0" w:lastRow="0" w:firstColumn="0" w:lastColumn="0" w:oddVBand="0" w:evenVBand="0" w:oddHBand="0" w:evenHBand="0" w:firstRowFirstColumn="0" w:firstRowLastColumn="0" w:lastRowFirstColumn="0" w:lastRowLastColumn="0"/>
            </w:pPr>
            <w:r w:rsidRPr="008E6001">
              <w:t>36</w:t>
            </w:r>
          </w:p>
        </w:tc>
        <w:tc>
          <w:tcPr>
            <w:tcW w:w="0" w:type="auto"/>
            <w:tcBorders>
              <w:bottom w:val="nil"/>
            </w:tcBorders>
          </w:tcPr>
          <w:p w14:paraId="0540E759" w14:textId="77777777" w:rsidR="00AA0544" w:rsidRPr="008E6001" w:rsidRDefault="00AA0544" w:rsidP="00AA0544">
            <w:pPr>
              <w:spacing w:after="60"/>
              <w:jc w:val="center"/>
              <w:cnfStyle w:val="000000000000" w:firstRow="0" w:lastRow="0" w:firstColumn="0" w:lastColumn="0" w:oddVBand="0" w:evenVBand="0" w:oddHBand="0" w:evenHBand="0" w:firstRowFirstColumn="0" w:firstRowLastColumn="0" w:lastRowFirstColumn="0" w:lastRowLastColumn="0"/>
            </w:pPr>
          </w:p>
        </w:tc>
      </w:tr>
      <w:tr w:rsidR="00AA0544" w:rsidRPr="008E6001" w14:paraId="3B6CD784" w14:textId="77777777" w:rsidTr="00AA0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30FFC1A" w14:textId="41C7F62D" w:rsidR="00AA0544" w:rsidRPr="008E6001" w:rsidRDefault="00AA0544" w:rsidP="00AA0544">
            <w:pPr>
              <w:spacing w:after="60"/>
              <w:ind w:left="720"/>
              <w:rPr>
                <w:rFonts w:cs="Arial"/>
              </w:rPr>
            </w:pPr>
            <w:r w:rsidRPr="008E6001">
              <w:rPr>
                <w:rFonts w:cs="Arial"/>
                <w:b w:val="0"/>
                <w:bCs w:val="0"/>
              </w:rPr>
              <w:t xml:space="preserve">Measure B – </w:t>
            </w:r>
            <w:r w:rsidR="00C2461C" w:rsidRPr="008E6001">
              <w:rPr>
                <w:rFonts w:cs="Arial"/>
              </w:rPr>
              <w:t xml:space="preserve">Disadvantaged </w:t>
            </w:r>
            <w:proofErr w:type="gramStart"/>
            <w:r w:rsidR="00C2461C" w:rsidRPr="008E6001">
              <w:rPr>
                <w:rFonts w:cs="Arial"/>
              </w:rPr>
              <w:t>communities</w:t>
            </w:r>
            <w:proofErr w:type="gramEnd"/>
            <w:r w:rsidRPr="008E6001">
              <w:rPr>
                <w:rFonts w:cs="Arial"/>
                <w:b w:val="0"/>
                <w:bCs w:val="0"/>
              </w:rPr>
              <w:t xml:space="preserve"> benefits and impacts</w:t>
            </w:r>
          </w:p>
        </w:tc>
        <w:tc>
          <w:tcPr>
            <w:tcW w:w="0" w:type="auto"/>
            <w:tcBorders>
              <w:top w:val="nil"/>
              <w:bottom w:val="nil"/>
            </w:tcBorders>
          </w:tcPr>
          <w:p w14:paraId="57474643" w14:textId="21CE68B9" w:rsidR="00AA0544" w:rsidRPr="008E6001" w:rsidRDefault="00AA0544" w:rsidP="00AA0544">
            <w:pPr>
              <w:spacing w:after="60"/>
              <w:jc w:val="right"/>
              <w:cnfStyle w:val="000000100000" w:firstRow="0" w:lastRow="0" w:firstColumn="0" w:lastColumn="0" w:oddVBand="0" w:evenVBand="0" w:oddHBand="1" w:evenHBand="0" w:firstRowFirstColumn="0" w:firstRowLastColumn="0" w:lastRowFirstColumn="0" w:lastRowLastColumn="0"/>
            </w:pPr>
            <w:r w:rsidRPr="008E6001">
              <w:t>48</w:t>
            </w:r>
          </w:p>
        </w:tc>
        <w:tc>
          <w:tcPr>
            <w:tcW w:w="0" w:type="auto"/>
            <w:tcBorders>
              <w:top w:val="nil"/>
              <w:bottom w:val="nil"/>
            </w:tcBorders>
          </w:tcPr>
          <w:p w14:paraId="645F69DB" w14:textId="77777777" w:rsidR="00AA0544" w:rsidRPr="008E6001" w:rsidRDefault="00AA0544" w:rsidP="00AA0544">
            <w:pPr>
              <w:spacing w:after="60"/>
              <w:jc w:val="center"/>
              <w:cnfStyle w:val="000000100000" w:firstRow="0" w:lastRow="0" w:firstColumn="0" w:lastColumn="0" w:oddVBand="0" w:evenVBand="0" w:oddHBand="1" w:evenHBand="0" w:firstRowFirstColumn="0" w:firstRowLastColumn="0" w:lastRowFirstColumn="0" w:lastRowLastColumn="0"/>
            </w:pPr>
          </w:p>
        </w:tc>
      </w:tr>
      <w:tr w:rsidR="00AA0544" w:rsidRPr="008E6001" w14:paraId="66B506C4"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33DC41DB" w14:textId="418B9D03" w:rsidR="00AA0544" w:rsidRPr="008E6001" w:rsidRDefault="00AA0544" w:rsidP="00AA0544">
            <w:pPr>
              <w:spacing w:after="60"/>
              <w:ind w:left="720"/>
              <w:rPr>
                <w:b w:val="0"/>
                <w:bCs w:val="0"/>
              </w:rPr>
            </w:pPr>
            <w:r w:rsidRPr="008E6001">
              <w:rPr>
                <w:rFonts w:cs="Arial"/>
                <w:b w:val="0"/>
                <w:bCs w:val="0"/>
              </w:rPr>
              <w:t>Measure C – Affordable housing access</w:t>
            </w:r>
          </w:p>
        </w:tc>
        <w:tc>
          <w:tcPr>
            <w:tcW w:w="0" w:type="auto"/>
            <w:tcBorders>
              <w:top w:val="nil"/>
              <w:bottom w:val="single" w:sz="18" w:space="0" w:color="4F81BD" w:themeColor="accent1"/>
            </w:tcBorders>
          </w:tcPr>
          <w:p w14:paraId="23D7404F" w14:textId="67B9F0E6" w:rsidR="00AA0544" w:rsidRPr="008E6001" w:rsidRDefault="000D5082" w:rsidP="00AA0544">
            <w:pPr>
              <w:spacing w:after="60"/>
              <w:jc w:val="right"/>
              <w:cnfStyle w:val="000000000000" w:firstRow="0" w:lastRow="0" w:firstColumn="0" w:lastColumn="0" w:oddVBand="0" w:evenVBand="0" w:oddHBand="0" w:evenHBand="0" w:firstRowFirstColumn="0" w:firstRowLastColumn="0" w:lastRowFirstColumn="0" w:lastRowLastColumn="0"/>
            </w:pPr>
            <w:r w:rsidRPr="008E6001">
              <w:t>36</w:t>
            </w:r>
          </w:p>
        </w:tc>
        <w:tc>
          <w:tcPr>
            <w:tcW w:w="0" w:type="auto"/>
            <w:tcBorders>
              <w:top w:val="nil"/>
              <w:bottom w:val="single" w:sz="18" w:space="0" w:color="4F81BD" w:themeColor="accent1"/>
            </w:tcBorders>
          </w:tcPr>
          <w:p w14:paraId="13CAD0B2" w14:textId="77777777" w:rsidR="00AA0544" w:rsidRPr="008E6001" w:rsidRDefault="00AA0544" w:rsidP="00AA0544">
            <w:pPr>
              <w:spacing w:after="60"/>
              <w:jc w:val="center"/>
              <w:cnfStyle w:val="000000000000" w:firstRow="0" w:lastRow="0" w:firstColumn="0" w:lastColumn="0" w:oddVBand="0" w:evenVBand="0" w:oddHBand="0" w:evenHBand="0" w:firstRowFirstColumn="0" w:firstRowLastColumn="0" w:lastRowFirstColumn="0" w:lastRowLastColumn="0"/>
            </w:pPr>
          </w:p>
        </w:tc>
      </w:tr>
      <w:tr w:rsidR="00CD7F93" w:rsidRPr="008E6001" w14:paraId="0EE8E987"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49D17FB1" w14:textId="77777777" w:rsidR="00CD7F93" w:rsidRPr="008E6001" w:rsidRDefault="00CD7F93" w:rsidP="00DF6441">
            <w:pPr>
              <w:pStyle w:val="ListParagraph"/>
              <w:numPr>
                <w:ilvl w:val="0"/>
                <w:numId w:val="5"/>
              </w:numPr>
              <w:spacing w:after="60"/>
            </w:pPr>
            <w:r w:rsidRPr="008E6001">
              <w:rPr>
                <w:rFonts w:cs="Arial"/>
              </w:rPr>
              <w:t>Deficiencies and Safety</w:t>
            </w:r>
          </w:p>
        </w:tc>
        <w:tc>
          <w:tcPr>
            <w:tcW w:w="0" w:type="auto"/>
            <w:tcBorders>
              <w:top w:val="single" w:sz="18" w:space="0" w:color="4F81BD" w:themeColor="accent1"/>
              <w:bottom w:val="single" w:sz="18" w:space="0" w:color="4F81BD" w:themeColor="accent1"/>
            </w:tcBorders>
          </w:tcPr>
          <w:p w14:paraId="051C9820" w14:textId="2F3BE10F" w:rsidR="00CD7F93" w:rsidRPr="008E6001" w:rsidRDefault="003E0825"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E6001">
              <w:rPr>
                <w:b/>
                <w:bCs/>
              </w:rPr>
              <w:t>400</w:t>
            </w:r>
          </w:p>
        </w:tc>
        <w:tc>
          <w:tcPr>
            <w:tcW w:w="0" w:type="auto"/>
            <w:tcBorders>
              <w:top w:val="single" w:sz="18" w:space="0" w:color="4F81BD" w:themeColor="accent1"/>
              <w:bottom w:val="single" w:sz="18" w:space="0" w:color="4F81BD" w:themeColor="accent1"/>
            </w:tcBorders>
          </w:tcPr>
          <w:p w14:paraId="3504A98A" w14:textId="2735C595" w:rsidR="00CD7F93" w:rsidRPr="008E6001" w:rsidRDefault="00F45BA2"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E6001">
              <w:rPr>
                <w:b/>
                <w:bCs/>
              </w:rPr>
              <w:t>33</w:t>
            </w:r>
            <w:r w:rsidR="00CD7F93" w:rsidRPr="008E6001">
              <w:rPr>
                <w:b/>
                <w:bCs/>
              </w:rPr>
              <w:t>%</w:t>
            </w:r>
          </w:p>
        </w:tc>
      </w:tr>
      <w:tr w:rsidR="00CD7F93" w:rsidRPr="008E6001" w14:paraId="468F4202"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nil"/>
            </w:tcBorders>
          </w:tcPr>
          <w:p w14:paraId="1853A415" w14:textId="77777777" w:rsidR="00CD7F93" w:rsidRPr="008E6001" w:rsidRDefault="00CD7F93" w:rsidP="00345512">
            <w:pPr>
              <w:spacing w:after="60"/>
              <w:ind w:left="720"/>
              <w:rPr>
                <w:rFonts w:cs="Arial"/>
                <w:b w:val="0"/>
                <w:bCs w:val="0"/>
              </w:rPr>
            </w:pPr>
            <w:r w:rsidRPr="008E6001">
              <w:rPr>
                <w:b w:val="0"/>
                <w:bCs w:val="0"/>
              </w:rPr>
              <w:t xml:space="preserve">Measure A - Barriers overcome or gaps filled </w:t>
            </w:r>
          </w:p>
        </w:tc>
        <w:tc>
          <w:tcPr>
            <w:tcW w:w="0" w:type="auto"/>
            <w:tcBorders>
              <w:top w:val="single" w:sz="18" w:space="0" w:color="4F81BD" w:themeColor="accent1"/>
              <w:bottom w:val="nil"/>
            </w:tcBorders>
          </w:tcPr>
          <w:p w14:paraId="5BCA6A68" w14:textId="54E9A365" w:rsidR="00CD7F93" w:rsidRPr="008E6001" w:rsidRDefault="003E0825" w:rsidP="00345512">
            <w:pPr>
              <w:spacing w:after="60"/>
              <w:jc w:val="right"/>
              <w:cnfStyle w:val="000000000000" w:firstRow="0" w:lastRow="0" w:firstColumn="0" w:lastColumn="0" w:oddVBand="0" w:evenVBand="0" w:oddHBand="0" w:evenHBand="0" w:firstRowFirstColumn="0" w:firstRowLastColumn="0" w:lastRowFirstColumn="0" w:lastRowLastColumn="0"/>
            </w:pPr>
            <w:r w:rsidRPr="008E6001">
              <w:t>1</w:t>
            </w:r>
            <w:r w:rsidR="007949B8" w:rsidRPr="008E6001">
              <w:t>7</w:t>
            </w:r>
            <w:r w:rsidRPr="008E6001">
              <w:t>0</w:t>
            </w:r>
          </w:p>
        </w:tc>
        <w:tc>
          <w:tcPr>
            <w:tcW w:w="0" w:type="auto"/>
            <w:tcBorders>
              <w:top w:val="single" w:sz="18" w:space="0" w:color="4F81BD" w:themeColor="accent1"/>
              <w:bottom w:val="nil"/>
            </w:tcBorders>
          </w:tcPr>
          <w:p w14:paraId="7F60FB22" w14:textId="77777777" w:rsidR="00CD7F93" w:rsidRPr="008E6001" w:rsidRDefault="00CD7F93"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CD7F93" w:rsidRPr="008E6001" w14:paraId="02A5F5FE"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00E42DE8" w14:textId="77777777" w:rsidR="00CD7F93" w:rsidRPr="008E6001" w:rsidRDefault="00CD7F93" w:rsidP="00345512">
            <w:pPr>
              <w:spacing w:after="60"/>
              <w:ind w:left="720"/>
              <w:rPr>
                <w:b w:val="0"/>
                <w:bCs w:val="0"/>
              </w:rPr>
            </w:pPr>
            <w:r w:rsidRPr="008E6001">
              <w:rPr>
                <w:b w:val="0"/>
                <w:bCs w:val="0"/>
              </w:rPr>
              <w:t>Measure B - Deficiencies corrected or safety problems addressed</w:t>
            </w:r>
          </w:p>
        </w:tc>
        <w:tc>
          <w:tcPr>
            <w:tcW w:w="0" w:type="auto"/>
            <w:tcBorders>
              <w:top w:val="nil"/>
              <w:bottom w:val="single" w:sz="18" w:space="0" w:color="4F81BD" w:themeColor="accent1"/>
            </w:tcBorders>
          </w:tcPr>
          <w:p w14:paraId="4CC1D554" w14:textId="222E315C" w:rsidR="00CD7F93" w:rsidRPr="008E6001" w:rsidRDefault="003E0825" w:rsidP="00345512">
            <w:pPr>
              <w:spacing w:after="60"/>
              <w:jc w:val="right"/>
              <w:cnfStyle w:val="000000100000" w:firstRow="0" w:lastRow="0" w:firstColumn="0" w:lastColumn="0" w:oddVBand="0" w:evenVBand="0" w:oddHBand="1" w:evenHBand="0" w:firstRowFirstColumn="0" w:firstRowLastColumn="0" w:lastRowFirstColumn="0" w:lastRowLastColumn="0"/>
            </w:pPr>
            <w:r w:rsidRPr="008E6001">
              <w:t>2</w:t>
            </w:r>
            <w:r w:rsidR="007949B8" w:rsidRPr="008E6001">
              <w:t>3</w:t>
            </w:r>
            <w:r w:rsidRPr="008E6001">
              <w:t>0</w:t>
            </w:r>
          </w:p>
        </w:tc>
        <w:tc>
          <w:tcPr>
            <w:tcW w:w="0" w:type="auto"/>
            <w:tcBorders>
              <w:top w:val="nil"/>
              <w:bottom w:val="single" w:sz="18" w:space="0" w:color="4F81BD" w:themeColor="accent1"/>
            </w:tcBorders>
          </w:tcPr>
          <w:p w14:paraId="4321CC43" w14:textId="77777777" w:rsidR="00CD7F93" w:rsidRPr="008E6001" w:rsidRDefault="00CD7F93"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CD7F93" w:rsidRPr="008E6001" w14:paraId="7EAD0470"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3DAC7F9" w14:textId="77777777" w:rsidR="00CD7F93" w:rsidRPr="008E6001" w:rsidRDefault="00CD7F93" w:rsidP="00DF6441">
            <w:pPr>
              <w:pStyle w:val="ListParagraph"/>
              <w:numPr>
                <w:ilvl w:val="0"/>
                <w:numId w:val="5"/>
              </w:numPr>
              <w:spacing w:after="60"/>
            </w:pPr>
            <w:r w:rsidRPr="008E6001">
              <w:t>Multimodal Facilities and Existing Connections</w:t>
            </w:r>
          </w:p>
        </w:tc>
        <w:tc>
          <w:tcPr>
            <w:tcW w:w="0" w:type="auto"/>
            <w:tcBorders>
              <w:top w:val="single" w:sz="18" w:space="0" w:color="4F81BD" w:themeColor="accent1"/>
            </w:tcBorders>
          </w:tcPr>
          <w:p w14:paraId="6B3665DC" w14:textId="77777777" w:rsidR="00CD7F93" w:rsidRPr="008E6001"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E6001">
              <w:rPr>
                <w:b/>
                <w:bCs/>
              </w:rPr>
              <w:t>150</w:t>
            </w:r>
          </w:p>
        </w:tc>
        <w:tc>
          <w:tcPr>
            <w:tcW w:w="0" w:type="auto"/>
            <w:tcBorders>
              <w:top w:val="single" w:sz="18" w:space="0" w:color="4F81BD" w:themeColor="accent1"/>
            </w:tcBorders>
          </w:tcPr>
          <w:p w14:paraId="20EEA7ED" w14:textId="61285DD4" w:rsidR="00CD7F93" w:rsidRPr="008E6001" w:rsidRDefault="00F45BA2"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E6001">
              <w:rPr>
                <w:b/>
                <w:bCs/>
              </w:rPr>
              <w:t>13</w:t>
            </w:r>
            <w:r w:rsidR="00CD7F93" w:rsidRPr="008E6001">
              <w:rPr>
                <w:b/>
                <w:bCs/>
              </w:rPr>
              <w:t>%</w:t>
            </w:r>
          </w:p>
        </w:tc>
      </w:tr>
      <w:tr w:rsidR="00CD7F93" w:rsidRPr="008E6001" w14:paraId="0F0B8448"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4E90389E" w14:textId="77777777" w:rsidR="00CD7F93" w:rsidRPr="008E6001" w:rsidRDefault="00CD7F93" w:rsidP="00345512">
            <w:pPr>
              <w:spacing w:after="60"/>
              <w:ind w:left="720"/>
              <w:rPr>
                <w:b w:val="0"/>
                <w:bCs w:val="0"/>
              </w:rPr>
            </w:pPr>
            <w:r w:rsidRPr="008E6001">
              <w:rPr>
                <w:b w:val="0"/>
                <w:bCs w:val="0"/>
              </w:rPr>
              <w:lastRenderedPageBreak/>
              <w:t>Measure A - Transit or bicycle elements of the project and connections</w:t>
            </w:r>
          </w:p>
        </w:tc>
        <w:tc>
          <w:tcPr>
            <w:tcW w:w="0" w:type="auto"/>
            <w:tcBorders>
              <w:bottom w:val="single" w:sz="18" w:space="0" w:color="4F81BD" w:themeColor="accent1"/>
            </w:tcBorders>
          </w:tcPr>
          <w:p w14:paraId="0DD8F006" w14:textId="77777777" w:rsidR="00CD7F93" w:rsidRPr="008E6001" w:rsidRDefault="00CD7F93" w:rsidP="00345512">
            <w:pPr>
              <w:spacing w:after="60"/>
              <w:jc w:val="right"/>
              <w:cnfStyle w:val="000000100000" w:firstRow="0" w:lastRow="0" w:firstColumn="0" w:lastColumn="0" w:oddVBand="0" w:evenVBand="0" w:oddHBand="1" w:evenHBand="0" w:firstRowFirstColumn="0" w:firstRowLastColumn="0" w:lastRowFirstColumn="0" w:lastRowLastColumn="0"/>
            </w:pPr>
            <w:r w:rsidRPr="008E6001">
              <w:t>150</w:t>
            </w:r>
          </w:p>
        </w:tc>
        <w:tc>
          <w:tcPr>
            <w:tcW w:w="0" w:type="auto"/>
            <w:tcBorders>
              <w:bottom w:val="single" w:sz="18" w:space="0" w:color="4F81BD" w:themeColor="accent1"/>
            </w:tcBorders>
          </w:tcPr>
          <w:p w14:paraId="567CDBDD" w14:textId="77777777" w:rsidR="00CD7F93" w:rsidRPr="008E6001" w:rsidRDefault="00CD7F93"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CD7F93" w:rsidRPr="008E6001" w14:paraId="043B87CE"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47DE6D36" w14:textId="77777777" w:rsidR="00CD7F93" w:rsidRPr="008E6001" w:rsidRDefault="00CD7F93" w:rsidP="00DF6441">
            <w:pPr>
              <w:pStyle w:val="ListParagraph"/>
              <w:numPr>
                <w:ilvl w:val="0"/>
                <w:numId w:val="5"/>
              </w:numPr>
              <w:spacing w:after="60"/>
            </w:pPr>
            <w:r w:rsidRPr="008E6001">
              <w:t>Risk Assessment/Public Engagement</w:t>
            </w:r>
          </w:p>
        </w:tc>
        <w:tc>
          <w:tcPr>
            <w:tcW w:w="0" w:type="auto"/>
            <w:tcBorders>
              <w:top w:val="single" w:sz="18" w:space="0" w:color="4F81BD" w:themeColor="accent1"/>
            </w:tcBorders>
          </w:tcPr>
          <w:p w14:paraId="3B108D27" w14:textId="77777777" w:rsidR="00CD7F93" w:rsidRPr="008E6001"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E6001">
              <w:rPr>
                <w:b/>
                <w:bCs/>
              </w:rPr>
              <w:t>130</w:t>
            </w:r>
          </w:p>
        </w:tc>
        <w:tc>
          <w:tcPr>
            <w:tcW w:w="0" w:type="auto"/>
            <w:tcBorders>
              <w:top w:val="single" w:sz="18" w:space="0" w:color="4F81BD" w:themeColor="accent1"/>
            </w:tcBorders>
          </w:tcPr>
          <w:p w14:paraId="0503F786" w14:textId="64A46BD3" w:rsidR="00CD7F93" w:rsidRPr="008E6001" w:rsidRDefault="00F45BA2"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E6001">
              <w:rPr>
                <w:b/>
                <w:bCs/>
              </w:rPr>
              <w:t>11</w:t>
            </w:r>
            <w:r w:rsidR="00CD7F93" w:rsidRPr="008E6001">
              <w:rPr>
                <w:b/>
                <w:bCs/>
              </w:rPr>
              <w:t>%</w:t>
            </w:r>
          </w:p>
        </w:tc>
      </w:tr>
      <w:tr w:rsidR="00CD7F93" w:rsidRPr="008E6001" w14:paraId="5AA6832D"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7AD59F2E" w14:textId="77777777" w:rsidR="00CD7F93" w:rsidRPr="008E6001" w:rsidRDefault="00CD7F93" w:rsidP="00345512">
            <w:pPr>
              <w:spacing w:after="60"/>
              <w:ind w:left="720"/>
              <w:rPr>
                <w:b w:val="0"/>
                <w:bCs w:val="0"/>
              </w:rPr>
            </w:pPr>
            <w:r w:rsidRPr="008E6001">
              <w:rPr>
                <w:b w:val="0"/>
                <w:bCs w:val="0"/>
              </w:rPr>
              <w:t>Measure A - Risk Assessment Form</w:t>
            </w:r>
          </w:p>
        </w:tc>
        <w:tc>
          <w:tcPr>
            <w:tcW w:w="0" w:type="auto"/>
            <w:tcBorders>
              <w:bottom w:val="single" w:sz="18" w:space="0" w:color="4F81BD" w:themeColor="accent1"/>
            </w:tcBorders>
          </w:tcPr>
          <w:p w14:paraId="7048B480" w14:textId="77777777" w:rsidR="00CD7F93" w:rsidRPr="008E6001" w:rsidRDefault="00CD7F93" w:rsidP="00345512">
            <w:pPr>
              <w:spacing w:after="60"/>
              <w:jc w:val="right"/>
              <w:cnfStyle w:val="000000100000" w:firstRow="0" w:lastRow="0" w:firstColumn="0" w:lastColumn="0" w:oddVBand="0" w:evenVBand="0" w:oddHBand="1" w:evenHBand="0" w:firstRowFirstColumn="0" w:firstRowLastColumn="0" w:lastRowFirstColumn="0" w:lastRowLastColumn="0"/>
            </w:pPr>
            <w:r w:rsidRPr="008E6001">
              <w:t>130</w:t>
            </w:r>
          </w:p>
        </w:tc>
        <w:tc>
          <w:tcPr>
            <w:tcW w:w="0" w:type="auto"/>
            <w:tcBorders>
              <w:bottom w:val="single" w:sz="18" w:space="0" w:color="4F81BD" w:themeColor="accent1"/>
            </w:tcBorders>
          </w:tcPr>
          <w:p w14:paraId="30417807" w14:textId="77777777" w:rsidR="00CD7F93" w:rsidRPr="008E6001" w:rsidRDefault="00CD7F93"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CD7F93" w:rsidRPr="008E6001" w14:paraId="7490C252"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41033EFF" w14:textId="77777777" w:rsidR="00CD7F93" w:rsidRPr="008E6001" w:rsidRDefault="00CD7F93" w:rsidP="00DF6441">
            <w:pPr>
              <w:pStyle w:val="ListParagraph"/>
              <w:numPr>
                <w:ilvl w:val="0"/>
                <w:numId w:val="5"/>
              </w:numPr>
              <w:spacing w:after="60"/>
            </w:pPr>
            <w:r w:rsidRPr="008E6001">
              <w:t>Cost Effectiveness</w:t>
            </w:r>
          </w:p>
        </w:tc>
        <w:tc>
          <w:tcPr>
            <w:tcW w:w="0" w:type="auto"/>
            <w:tcBorders>
              <w:top w:val="single" w:sz="18" w:space="0" w:color="4F81BD" w:themeColor="accent1"/>
            </w:tcBorders>
          </w:tcPr>
          <w:p w14:paraId="34949AD3" w14:textId="77777777" w:rsidR="00CD7F93" w:rsidRPr="008E6001"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E6001">
              <w:rPr>
                <w:b/>
                <w:bCs/>
              </w:rPr>
              <w:t>100</w:t>
            </w:r>
          </w:p>
        </w:tc>
        <w:tc>
          <w:tcPr>
            <w:tcW w:w="0" w:type="auto"/>
            <w:tcBorders>
              <w:top w:val="single" w:sz="18" w:space="0" w:color="4F81BD" w:themeColor="accent1"/>
            </w:tcBorders>
          </w:tcPr>
          <w:p w14:paraId="4404507E" w14:textId="12C96761" w:rsidR="00CD7F93" w:rsidRPr="008E6001" w:rsidRDefault="00F45BA2"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E6001">
              <w:rPr>
                <w:b/>
                <w:bCs/>
              </w:rPr>
              <w:t>8</w:t>
            </w:r>
            <w:r w:rsidR="00CD7F93" w:rsidRPr="008E6001">
              <w:rPr>
                <w:b/>
                <w:bCs/>
              </w:rPr>
              <w:t>%</w:t>
            </w:r>
          </w:p>
        </w:tc>
      </w:tr>
      <w:tr w:rsidR="00CD7F93" w:rsidRPr="008E6001" w14:paraId="2D3E16C6" w14:textId="77777777" w:rsidTr="00345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707BA7BE" w14:textId="77777777" w:rsidR="00CD7F93" w:rsidRPr="008E6001" w:rsidRDefault="00CD7F93" w:rsidP="00345512">
            <w:pPr>
              <w:spacing w:after="60"/>
              <w:ind w:left="720"/>
              <w:rPr>
                <w:b w:val="0"/>
                <w:bCs w:val="0"/>
              </w:rPr>
            </w:pPr>
            <w:r w:rsidRPr="008E6001">
              <w:rPr>
                <w:b w:val="0"/>
                <w:bCs w:val="0"/>
              </w:rPr>
              <w:t xml:space="preserve">Measure A – Cost effectiveness (total points awarded/total project cost) </w:t>
            </w:r>
          </w:p>
        </w:tc>
        <w:tc>
          <w:tcPr>
            <w:tcW w:w="0" w:type="auto"/>
            <w:tcBorders>
              <w:bottom w:val="single" w:sz="18" w:space="0" w:color="4F81BD" w:themeColor="accent1"/>
            </w:tcBorders>
          </w:tcPr>
          <w:p w14:paraId="52DF09DA" w14:textId="77777777" w:rsidR="00CD7F93" w:rsidRPr="008E6001" w:rsidRDefault="00CD7F93" w:rsidP="00345512">
            <w:pPr>
              <w:spacing w:after="60"/>
              <w:jc w:val="right"/>
              <w:cnfStyle w:val="000000100000" w:firstRow="0" w:lastRow="0" w:firstColumn="0" w:lastColumn="0" w:oddVBand="0" w:evenVBand="0" w:oddHBand="1" w:evenHBand="0" w:firstRowFirstColumn="0" w:firstRowLastColumn="0" w:lastRowFirstColumn="0" w:lastRowLastColumn="0"/>
            </w:pPr>
            <w:r w:rsidRPr="008E6001">
              <w:t>100</w:t>
            </w:r>
          </w:p>
        </w:tc>
        <w:tc>
          <w:tcPr>
            <w:tcW w:w="0" w:type="auto"/>
            <w:tcBorders>
              <w:bottom w:val="single" w:sz="18" w:space="0" w:color="4F81BD" w:themeColor="accent1"/>
            </w:tcBorders>
          </w:tcPr>
          <w:p w14:paraId="5189C457" w14:textId="77777777" w:rsidR="00CD7F93" w:rsidRPr="008E6001" w:rsidRDefault="00CD7F93"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CD7F93" w:rsidRPr="008E6001" w14:paraId="270CBE73" w14:textId="77777777" w:rsidTr="0034551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41FC6340" w14:textId="77777777" w:rsidR="00CD7F93" w:rsidRPr="008E6001" w:rsidRDefault="00CD7F93" w:rsidP="00345512">
            <w:pPr>
              <w:spacing w:after="60"/>
            </w:pPr>
            <w:r w:rsidRPr="008E6001">
              <w:t>Total</w:t>
            </w:r>
          </w:p>
        </w:tc>
        <w:tc>
          <w:tcPr>
            <w:tcW w:w="0" w:type="auto"/>
            <w:tcBorders>
              <w:top w:val="single" w:sz="18" w:space="0" w:color="4F81BD" w:themeColor="accent1"/>
            </w:tcBorders>
          </w:tcPr>
          <w:p w14:paraId="0A78665F" w14:textId="538FB307" w:rsidR="00CD7F93" w:rsidRPr="008E6001" w:rsidRDefault="00CD7F93"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E6001">
              <w:rPr>
                <w:b/>
                <w:bCs/>
              </w:rPr>
              <w:t>1,</w:t>
            </w:r>
            <w:r w:rsidR="00F45BA2" w:rsidRPr="008E6001">
              <w:rPr>
                <w:b/>
                <w:bCs/>
              </w:rPr>
              <w:t>200</w:t>
            </w:r>
          </w:p>
        </w:tc>
        <w:tc>
          <w:tcPr>
            <w:tcW w:w="0" w:type="auto"/>
            <w:tcBorders>
              <w:top w:val="single" w:sz="18" w:space="0" w:color="4F81BD" w:themeColor="accent1"/>
            </w:tcBorders>
          </w:tcPr>
          <w:p w14:paraId="47FBEF00" w14:textId="77777777" w:rsidR="00CD7F93" w:rsidRPr="008E6001" w:rsidRDefault="00CD7F93" w:rsidP="00345512">
            <w:pPr>
              <w:spacing w:after="60"/>
              <w:jc w:val="center"/>
              <w:cnfStyle w:val="000000000000" w:firstRow="0" w:lastRow="0" w:firstColumn="0" w:lastColumn="0" w:oddVBand="0" w:evenVBand="0" w:oddHBand="0" w:evenHBand="0" w:firstRowFirstColumn="0" w:firstRowLastColumn="0" w:lastRowFirstColumn="0" w:lastRowLastColumn="0"/>
            </w:pPr>
          </w:p>
        </w:tc>
      </w:tr>
    </w:tbl>
    <w:p w14:paraId="275FD5E5" w14:textId="36E6C5E0" w:rsidR="00CD7F93" w:rsidRPr="008E6001" w:rsidRDefault="00CD7F93" w:rsidP="00DF6441">
      <w:pPr>
        <w:pStyle w:val="Heading2"/>
        <w:numPr>
          <w:ilvl w:val="0"/>
          <w:numId w:val="6"/>
        </w:numPr>
      </w:pPr>
      <w:r w:rsidRPr="008E6001">
        <w:t>Role in the Regional Transportation System and Economy (150 Points)</w:t>
      </w:r>
    </w:p>
    <w:p w14:paraId="0104D5C4" w14:textId="385EC95D" w:rsidR="00CD7F93" w:rsidRPr="008E6001" w:rsidRDefault="00CD7F93" w:rsidP="00CD7F93">
      <w:r w:rsidRPr="008E6001">
        <w:t>This criterion measures the regional significance of the project, including the project’s connections to jobs, Educational Institutions, and people.</w:t>
      </w:r>
    </w:p>
    <w:p w14:paraId="3189624C" w14:textId="0F463D88" w:rsidR="00CD7F93" w:rsidRPr="008E6001" w:rsidRDefault="00CD7F93" w:rsidP="00DF6441">
      <w:pPr>
        <w:pStyle w:val="ListParagraph"/>
        <w:numPr>
          <w:ilvl w:val="0"/>
          <w:numId w:val="7"/>
        </w:numPr>
      </w:pPr>
      <w:r w:rsidRPr="008E6001">
        <w:rPr>
          <w:rStyle w:val="StrongBlue"/>
        </w:rPr>
        <w:t>MEASURE</w:t>
      </w:r>
      <w:r w:rsidRPr="008E6001">
        <w:t xml:space="preserve">: Reference the “Regional Economy” map generated at the beginning of the application process. Report the existing employment and educational institution enrollment within 1/2 mile of the project. Existing employment will be measured by summing the employment located in the Census block groups that intersect the 1/2-mile buffer. Enrollment at public and private post-secondary institutions will also be measured. </w:t>
      </w:r>
    </w:p>
    <w:p w14:paraId="7E8CC9E2" w14:textId="36EF20E4" w:rsidR="00CD7F93" w:rsidRPr="008E6001" w:rsidRDefault="00CD7F93" w:rsidP="00CD7F93">
      <w:pPr>
        <w:ind w:left="720"/>
      </w:pPr>
      <w:r w:rsidRPr="008E6001">
        <w:rPr>
          <w:rStyle w:val="StrongBlue"/>
        </w:rPr>
        <w:t>RESPONSE</w:t>
      </w:r>
      <w:r w:rsidRPr="008E6001">
        <w:t>: (Select all that apply, based on the “Regional Economy” map):</w:t>
      </w:r>
    </w:p>
    <w:p w14:paraId="7A29EB5B" w14:textId="03B43478" w:rsidR="00CD7F93" w:rsidRPr="008E6001" w:rsidRDefault="00CD7F93" w:rsidP="00DF6441">
      <w:pPr>
        <w:pStyle w:val="ListParagraph"/>
        <w:numPr>
          <w:ilvl w:val="0"/>
          <w:numId w:val="8"/>
        </w:numPr>
      </w:pPr>
      <w:r w:rsidRPr="008E6001">
        <w:t>Existing Employment Within One-Half Mile:_______</w:t>
      </w:r>
    </w:p>
    <w:p w14:paraId="3536FB38" w14:textId="334D837C" w:rsidR="00CD7F93" w:rsidRPr="008E6001" w:rsidRDefault="00CD7F93" w:rsidP="00DF6441">
      <w:pPr>
        <w:pStyle w:val="ListParagraph"/>
        <w:numPr>
          <w:ilvl w:val="0"/>
          <w:numId w:val="8"/>
        </w:numPr>
      </w:pPr>
      <w:r w:rsidRPr="008E6001">
        <w:t>Existing Post-Secondary Enrollment Within One-Half Mile:_______</w:t>
      </w:r>
    </w:p>
    <w:p w14:paraId="1950623F" w14:textId="77777777" w:rsidR="00CD7F93" w:rsidRPr="008E6001" w:rsidRDefault="00CD7F93" w:rsidP="00CD7F93">
      <w:pPr>
        <w:ind w:left="720"/>
      </w:pPr>
      <w:r w:rsidRPr="008E6001">
        <w:t>Upload the “Regional Economy”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D7F93" w:rsidRPr="008E6001" w14:paraId="310B735D" w14:textId="77777777" w:rsidTr="00CD7F93">
        <w:tc>
          <w:tcPr>
            <w:tcW w:w="10296" w:type="dxa"/>
          </w:tcPr>
          <w:p w14:paraId="13ED7E2C" w14:textId="77777777" w:rsidR="00CD7F93" w:rsidRPr="008E6001" w:rsidRDefault="00CD7F93" w:rsidP="00CD7F93">
            <w:r w:rsidRPr="008E6001">
              <w:rPr>
                <w:rStyle w:val="StrongBlue"/>
              </w:rPr>
              <w:t>SCORING GUIDANCE</w:t>
            </w:r>
            <w:r w:rsidRPr="008E6001">
              <w:t xml:space="preserve"> (150 Points)</w:t>
            </w:r>
          </w:p>
          <w:p w14:paraId="190E094C" w14:textId="77777777" w:rsidR="00CD7F93" w:rsidRPr="008E6001" w:rsidRDefault="00CD7F93" w:rsidP="00CD7F93">
            <w:r w:rsidRPr="008E6001">
              <w:t>The applicant with the highest combined total employment and post-secondary education enrollment will receive the full points for this measure.  Remaining projects will receive a proportionate share of the full points. For example, if the application being scored had 1,000 workers/students within 1/2 mile and the top project had 1,500 workers/students, this applicant would receive (1,000/1,500)*150 points or 100 points.</w:t>
            </w:r>
          </w:p>
          <w:p w14:paraId="4A875BA3" w14:textId="77777777" w:rsidR="00CD7F93" w:rsidRPr="008E6001" w:rsidRDefault="00CD7F93" w:rsidP="00CD7F93">
            <w:r w:rsidRPr="008E6001">
              <w:t>Using the Metropolitan Council model, all Census block groups that are included within or intersect the buffer area around the project will be included in the analysis.</w:t>
            </w:r>
          </w:p>
          <w:p w14:paraId="1A9714F3" w14:textId="45D34A71" w:rsidR="00CD7F93" w:rsidRPr="008E6001" w:rsidRDefault="00CD7F93" w:rsidP="00CD7F93">
            <w:r w:rsidRPr="008E6001">
              <w:t>In the case of multiple project locations, the employment and post-secondary enrollments around each length or point will be added together.</w:t>
            </w:r>
          </w:p>
        </w:tc>
      </w:tr>
    </w:tbl>
    <w:p w14:paraId="0CA1BD7A" w14:textId="5C170404" w:rsidR="00CD7F93" w:rsidRPr="008E6001" w:rsidRDefault="00CD7F93" w:rsidP="00DF6441">
      <w:pPr>
        <w:pStyle w:val="Heading2"/>
        <w:numPr>
          <w:ilvl w:val="0"/>
          <w:numId w:val="6"/>
        </w:numPr>
      </w:pPr>
      <w:r w:rsidRPr="008E6001">
        <w:t>Potential Usage (150 Points)</w:t>
      </w:r>
    </w:p>
    <w:p w14:paraId="78FC2B27" w14:textId="7D53A304" w:rsidR="00CD7F93" w:rsidRPr="008E6001" w:rsidRDefault="00CD7F93" w:rsidP="00CD7F93">
      <w:r w:rsidRPr="008E6001">
        <w:t>This criterion quantifies the project’s potential usage based on the existing population adjacent to the project.</w:t>
      </w:r>
    </w:p>
    <w:p w14:paraId="7D106E60" w14:textId="36237F12" w:rsidR="00CD7F93" w:rsidRPr="008E6001" w:rsidRDefault="00CD7F93" w:rsidP="00DF6441">
      <w:pPr>
        <w:pStyle w:val="ListParagraph"/>
        <w:numPr>
          <w:ilvl w:val="0"/>
          <w:numId w:val="9"/>
        </w:numPr>
      </w:pPr>
      <w:r w:rsidRPr="008E6001">
        <w:rPr>
          <w:rStyle w:val="StrongBlue"/>
        </w:rPr>
        <w:t>MEASURE</w:t>
      </w:r>
      <w:r w:rsidRPr="008E6001">
        <w:t xml:space="preserve">: Reference the “Population Summary” map generated at the beginning of the application process. Report the existing population within 1/2-mile, as depicted on the “Population Summary” map. </w:t>
      </w:r>
    </w:p>
    <w:p w14:paraId="7A6758C6" w14:textId="5BDC729D" w:rsidR="00CD7F93" w:rsidRPr="008E6001" w:rsidRDefault="00CD7F93" w:rsidP="00CD7F93">
      <w:pPr>
        <w:ind w:left="720"/>
      </w:pPr>
      <w:r w:rsidRPr="008E6001">
        <w:rPr>
          <w:rStyle w:val="StrongBlue"/>
        </w:rPr>
        <w:t>RESPONSE</w:t>
      </w:r>
      <w:r w:rsidRPr="008E6001">
        <w:t>: (Data from the “Population Summary” map):</w:t>
      </w:r>
    </w:p>
    <w:p w14:paraId="69C5A687" w14:textId="3FBA061C" w:rsidR="00CD7F93" w:rsidRPr="008E6001" w:rsidRDefault="00CD7F93" w:rsidP="00DF6441">
      <w:pPr>
        <w:pStyle w:val="ListParagraph"/>
        <w:numPr>
          <w:ilvl w:val="0"/>
          <w:numId w:val="10"/>
        </w:numPr>
      </w:pPr>
      <w:r w:rsidRPr="008E6001">
        <w:lastRenderedPageBreak/>
        <w:t>Existing Population Within One-Half Mile: _______</w:t>
      </w:r>
    </w:p>
    <w:p w14:paraId="5E9279F5" w14:textId="77777777" w:rsidR="00CD7F93" w:rsidRPr="008E6001" w:rsidRDefault="00CD7F93" w:rsidP="00CD7F93">
      <w:pPr>
        <w:ind w:left="720"/>
      </w:pPr>
      <w:r w:rsidRPr="008E6001">
        <w:t>Upload the “Population Summary”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D7F93" w:rsidRPr="008E6001" w14:paraId="4B66185E" w14:textId="77777777" w:rsidTr="00CD7F93">
        <w:tc>
          <w:tcPr>
            <w:tcW w:w="10296" w:type="dxa"/>
          </w:tcPr>
          <w:p w14:paraId="2DE1D58E" w14:textId="77777777" w:rsidR="00CD7F93" w:rsidRPr="008E6001" w:rsidRDefault="00CD7F93" w:rsidP="00CD7F93">
            <w:r w:rsidRPr="008E6001">
              <w:rPr>
                <w:rStyle w:val="StrongBlue"/>
              </w:rPr>
              <w:t>SCORING GUIDANCE</w:t>
            </w:r>
            <w:r w:rsidRPr="008E6001">
              <w:t xml:space="preserve"> (150 Points)</w:t>
            </w:r>
          </w:p>
          <w:p w14:paraId="4BCA819A" w14:textId="77777777" w:rsidR="00CD7F93" w:rsidRPr="008E6001" w:rsidRDefault="00CD7F93" w:rsidP="00CD7F93">
            <w:r w:rsidRPr="008E6001">
              <w:t xml:space="preserve">The applicant with the highest population will receive the full 150 points, as will the applicant with the highest number of jobs. Remaining projects will receive a proportional share of the full points. For example, if the application being scored had 1,000 people within 1/2 mile and the top project had 1,500 people, this applicant would receive (1,000/1,500)*150 points or 100 points.  </w:t>
            </w:r>
          </w:p>
          <w:p w14:paraId="32DAC2B1" w14:textId="77777777" w:rsidR="00CD7F93" w:rsidRPr="008E6001" w:rsidRDefault="00CD7F93" w:rsidP="00CD7F93">
            <w:r w:rsidRPr="008E6001">
              <w:t xml:space="preserve">Using the Metropolitan Council model, all Census block groups that are included within or intersect the buffer area around the project will be included in the analysis. </w:t>
            </w:r>
          </w:p>
          <w:p w14:paraId="62435022" w14:textId="0D6BE0A9" w:rsidR="00CD7F93" w:rsidRPr="008E6001" w:rsidRDefault="00CD7F93" w:rsidP="00CD7F93">
            <w:r w:rsidRPr="008E6001">
              <w:t>In the case of multiple project locations, population around each length or point will be added together.</w:t>
            </w:r>
          </w:p>
        </w:tc>
      </w:tr>
    </w:tbl>
    <w:p w14:paraId="0E96C111" w14:textId="22BFF519" w:rsidR="00AA0544" w:rsidRPr="008E6001" w:rsidRDefault="00AA0544" w:rsidP="00AA0544">
      <w:pPr>
        <w:pStyle w:val="Heading2"/>
        <w:numPr>
          <w:ilvl w:val="0"/>
          <w:numId w:val="25"/>
        </w:numPr>
      </w:pPr>
      <w:r w:rsidRPr="008E6001">
        <w:t xml:space="preserve">Equity and Affordable Housing (120 Points) </w:t>
      </w:r>
    </w:p>
    <w:p w14:paraId="48796F15" w14:textId="1A77960D" w:rsidR="00AA0544" w:rsidRPr="008E6001" w:rsidRDefault="00AA0544" w:rsidP="00B05984">
      <w:r w:rsidRPr="008E6001">
        <w:t xml:space="preserve">This criterion addresses the </w:t>
      </w:r>
      <w:hyperlink r:id="rId11">
        <w:r w:rsidRPr="008E6001">
          <w:rPr>
            <w:rStyle w:val="Hyperlink"/>
          </w:rPr>
          <w:t>Council’s role in advancing equity</w:t>
        </w:r>
      </w:hyperlink>
      <w:r w:rsidRPr="008E6001">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31C85819" w14:textId="4DE854EA" w:rsidR="00AA0544" w:rsidRPr="008E6001" w:rsidRDefault="00AA0544" w:rsidP="00AA0544">
      <w:pPr>
        <w:pStyle w:val="ListParagraph"/>
        <w:numPr>
          <w:ilvl w:val="0"/>
          <w:numId w:val="26"/>
        </w:numPr>
        <w:contextualSpacing w:val="0"/>
      </w:pPr>
      <w:r w:rsidRPr="008E6001">
        <w:rPr>
          <w:rStyle w:val="StrongBlue"/>
        </w:rPr>
        <w:t>MEASURE</w:t>
      </w:r>
      <w:r w:rsidRPr="008E6001">
        <w:t>: Engagement (0 to 36 points). This measure is a qualitative scoring measure.</w:t>
      </w:r>
    </w:p>
    <w:p w14:paraId="6DE894D1" w14:textId="421F43FB" w:rsidR="00AA0544" w:rsidRPr="008E6001" w:rsidRDefault="00AA0544" w:rsidP="002E0F0D">
      <w:pPr>
        <w:pStyle w:val="ListParagraph"/>
        <w:contextualSpacing w:val="0"/>
      </w:pPr>
      <w:r w:rsidRPr="008E6001">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0EA1F8AF" w14:textId="09FCC46E" w:rsidR="00AA0544" w:rsidRPr="008E6001" w:rsidRDefault="00AA0544" w:rsidP="00AA0544">
      <w:pPr>
        <w:pStyle w:val="ListParagraph"/>
        <w:numPr>
          <w:ilvl w:val="8"/>
          <w:numId w:val="38"/>
        </w:numPr>
        <w:ind w:left="1080"/>
        <w:contextualSpacing w:val="0"/>
      </w:pPr>
      <w:r w:rsidRPr="008E6001">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76CE14A2" w14:textId="61D9D1DA" w:rsidR="00AA0544" w:rsidRPr="008E6001" w:rsidRDefault="00AA0544" w:rsidP="00AA0544">
      <w:pPr>
        <w:pStyle w:val="ListParagraph"/>
        <w:numPr>
          <w:ilvl w:val="8"/>
          <w:numId w:val="38"/>
        </w:numPr>
        <w:ind w:left="1080"/>
        <w:contextualSpacing w:val="0"/>
      </w:pPr>
      <w:r w:rsidRPr="008E6001">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5AFA7A7E" w14:textId="77777777" w:rsidR="00AA0544" w:rsidRPr="008E6001" w:rsidRDefault="00AA0544" w:rsidP="00AA0544">
      <w:pPr>
        <w:pStyle w:val="ListParagraph"/>
        <w:numPr>
          <w:ilvl w:val="8"/>
          <w:numId w:val="38"/>
        </w:numPr>
        <w:ind w:left="1080"/>
        <w:contextualSpacing w:val="0"/>
      </w:pPr>
      <w:r w:rsidRPr="008E6001">
        <w:t>Describe the progression of engagement activities in this project. A full response should answer these questions:</w:t>
      </w:r>
    </w:p>
    <w:p w14:paraId="563A267D" w14:textId="1F43CC24" w:rsidR="00AA0544" w:rsidRPr="008E6001" w:rsidRDefault="00AA0544" w:rsidP="00AA0544">
      <w:pPr>
        <w:pStyle w:val="ListParagraph"/>
        <w:numPr>
          <w:ilvl w:val="1"/>
          <w:numId w:val="40"/>
        </w:numPr>
      </w:pPr>
      <w:r w:rsidRPr="008E6001">
        <w:t>What engagement methods and tools were used?</w:t>
      </w:r>
    </w:p>
    <w:p w14:paraId="0FE366C6" w14:textId="4B7EF19A" w:rsidR="00AA0544" w:rsidRPr="008E6001" w:rsidRDefault="00AA0544" w:rsidP="00AA0544">
      <w:pPr>
        <w:pStyle w:val="ListParagraph"/>
        <w:numPr>
          <w:ilvl w:val="1"/>
          <w:numId w:val="40"/>
        </w:numPr>
      </w:pPr>
      <w:r w:rsidRPr="008E6001">
        <w:t>How did you engage specific communities and populations likely to be directly impacted by the project?</w:t>
      </w:r>
    </w:p>
    <w:p w14:paraId="21EA79D8" w14:textId="261898B0" w:rsidR="00AA0544" w:rsidRPr="008E6001" w:rsidRDefault="00AA0544" w:rsidP="00AA0544">
      <w:pPr>
        <w:pStyle w:val="ListParagraph"/>
        <w:numPr>
          <w:ilvl w:val="1"/>
          <w:numId w:val="40"/>
        </w:numPr>
      </w:pPr>
      <w:r w:rsidRPr="008E6001">
        <w:lastRenderedPageBreak/>
        <w:t>What techniques did you use to reach populations traditionally not involved in community engagement related to transportation projects?</w:t>
      </w:r>
    </w:p>
    <w:p w14:paraId="3B512AFC" w14:textId="77777777" w:rsidR="00AA0544" w:rsidRPr="008E6001" w:rsidRDefault="00AA0544" w:rsidP="00AA0544">
      <w:pPr>
        <w:pStyle w:val="ListParagraph"/>
        <w:numPr>
          <w:ilvl w:val="1"/>
          <w:numId w:val="40"/>
        </w:numPr>
      </w:pPr>
      <w:r w:rsidRPr="008E6001">
        <w:t>How were the project’s purpose and need identified?</w:t>
      </w:r>
    </w:p>
    <w:p w14:paraId="33EAE562" w14:textId="77777777" w:rsidR="00AA0544" w:rsidRPr="008E6001" w:rsidRDefault="00AA0544" w:rsidP="00AA0544">
      <w:pPr>
        <w:pStyle w:val="ListParagraph"/>
        <w:numPr>
          <w:ilvl w:val="1"/>
          <w:numId w:val="40"/>
        </w:numPr>
      </w:pPr>
      <w:r w:rsidRPr="008E6001">
        <w:t>How was the community engaged as the project was developed and designed?</w:t>
      </w:r>
    </w:p>
    <w:p w14:paraId="556EA04A" w14:textId="52CFD1CC" w:rsidR="00AA0544" w:rsidRPr="008E6001" w:rsidRDefault="00AA0544" w:rsidP="00AA0544">
      <w:pPr>
        <w:pStyle w:val="ListParagraph"/>
        <w:numPr>
          <w:ilvl w:val="1"/>
          <w:numId w:val="40"/>
        </w:numPr>
      </w:pPr>
      <w:r w:rsidRPr="008E6001">
        <w:t>How did you provide multiple opportunities for of Black, Indigenous, and People of Color populations, low-income populations, persons with disabilities, youth, older adults, and residents in affordable housing to engage at different points of project development?</w:t>
      </w:r>
    </w:p>
    <w:p w14:paraId="10081FDC" w14:textId="558A376B" w:rsidR="00AA0544" w:rsidRPr="008E6001" w:rsidRDefault="00AA0544" w:rsidP="00AA0544">
      <w:pPr>
        <w:pStyle w:val="ListParagraph"/>
        <w:numPr>
          <w:ilvl w:val="1"/>
          <w:numId w:val="40"/>
        </w:numPr>
      </w:pPr>
      <w:r w:rsidRPr="008E6001">
        <w:t>How did engagement influence the project plans or recommendations? How did you share back findings with community and re-engage to assess responsiveness of these changes?</w:t>
      </w:r>
    </w:p>
    <w:p w14:paraId="22BB00C2" w14:textId="4CAA3C24" w:rsidR="00AA0544" w:rsidRPr="008E6001" w:rsidRDefault="00AA0544" w:rsidP="00EC4A2C">
      <w:pPr>
        <w:pStyle w:val="ListParagraph"/>
        <w:numPr>
          <w:ilvl w:val="1"/>
          <w:numId w:val="40"/>
        </w:numPr>
        <w:contextualSpacing w:val="0"/>
      </w:pPr>
      <w:r w:rsidRPr="008E6001">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AA0544" w:rsidRPr="008E6001" w14:paraId="0218602D" w14:textId="77777777" w:rsidTr="00EC4A2C">
        <w:tc>
          <w:tcPr>
            <w:tcW w:w="9350" w:type="dxa"/>
          </w:tcPr>
          <w:p w14:paraId="7B18D10A" w14:textId="07994A3F" w:rsidR="00AA0544" w:rsidRPr="008E6001" w:rsidRDefault="00AA0544" w:rsidP="00633790">
            <w:pPr>
              <w:spacing w:after="960"/>
            </w:pPr>
            <w:r w:rsidRPr="008E6001">
              <w:t>(Limit 2,800 characters; approximately 400 words):</w:t>
            </w:r>
          </w:p>
        </w:tc>
      </w:tr>
    </w:tbl>
    <w:p w14:paraId="7C2E556B" w14:textId="77777777" w:rsidR="00AA0544" w:rsidRPr="008E6001" w:rsidRDefault="00AA0544"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E6001">
        <w:rPr>
          <w:rStyle w:val="StrongBlue"/>
        </w:rPr>
        <w:t>SCORING GUIDANCE</w:t>
      </w:r>
      <w:r w:rsidRPr="008E6001">
        <w:t xml:space="preserve"> (0 to 36 points)</w:t>
      </w:r>
    </w:p>
    <w:p w14:paraId="188FD71F" w14:textId="77777777" w:rsidR="00AA0544" w:rsidRPr="008E6001" w:rsidRDefault="00AA0544"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E6001">
        <w:t xml:space="preserve">Each application will be qualitatively scored based on the available points and will receive the number of points awarded. </w:t>
      </w:r>
    </w:p>
    <w:p w14:paraId="613C845F" w14:textId="4AD3F5A0" w:rsidR="00AA0544" w:rsidRPr="008E6001" w:rsidRDefault="00AA0544" w:rsidP="00AA0544">
      <w:pPr>
        <w:pStyle w:val="ListParagraph"/>
        <w:numPr>
          <w:ilvl w:val="0"/>
          <w:numId w:val="26"/>
        </w:numPr>
        <w:spacing w:before="240"/>
        <w:contextualSpacing w:val="0"/>
      </w:pPr>
      <w:r w:rsidRPr="008E6001">
        <w:rPr>
          <w:rStyle w:val="StrongBlue"/>
        </w:rPr>
        <w:t>MEASURE</w:t>
      </w:r>
      <w:r w:rsidRPr="008E6001">
        <w:t xml:space="preserve">: </w:t>
      </w:r>
      <w:r w:rsidR="00C2461C" w:rsidRPr="008E6001">
        <w:t>Disadvantaged Communities</w:t>
      </w:r>
      <w:r w:rsidRPr="008E6001">
        <w:t xml:space="preserve"> Benefits and Impacts (0 to 48 points). This measure is a qualitative scoring measure.</w:t>
      </w:r>
    </w:p>
    <w:p w14:paraId="69AF0E9F" w14:textId="4082CC0C" w:rsidR="00AA0544" w:rsidRPr="008E6001" w:rsidRDefault="00AA0544" w:rsidP="00EC4A2C">
      <w:pPr>
        <w:pStyle w:val="ListParagraph"/>
        <w:spacing w:before="240"/>
        <w:contextualSpacing w:val="0"/>
      </w:pPr>
      <w:r w:rsidRPr="008E6001">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C2461C" w:rsidRPr="008E6001">
        <w:t>Disadvantaged communities</w:t>
      </w:r>
      <w:r w:rsidRPr="008E6001">
        <w:t>. Benefits to residents of affordable housing are addressed in Measure C.</w:t>
      </w:r>
    </w:p>
    <w:p w14:paraId="7BD0C8FE" w14:textId="1D76FB78" w:rsidR="00AA0544" w:rsidRPr="008E6001" w:rsidRDefault="00AA0544" w:rsidP="00A50A59">
      <w:pPr>
        <w:pStyle w:val="ListParagraph"/>
        <w:contextualSpacing w:val="0"/>
      </w:pPr>
      <w:bookmarkStart w:id="1" w:name="_Hlk77668340"/>
      <w:r w:rsidRPr="008E6001">
        <w:t>Describe the project’s benefits to Black, Indigenous, and People of Color populations, low-income populations, children, people with disabilities, youth, and older adults. Benefits could relate to:</w:t>
      </w:r>
    </w:p>
    <w:p w14:paraId="13BBB34F" w14:textId="314F93D2" w:rsidR="00AA0544" w:rsidRPr="008E6001" w:rsidRDefault="00AA0544" w:rsidP="00AA0544">
      <w:pPr>
        <w:pStyle w:val="ListParagraph"/>
        <w:numPr>
          <w:ilvl w:val="1"/>
          <w:numId w:val="42"/>
        </w:numPr>
        <w:ind w:left="1440"/>
      </w:pPr>
      <w:r w:rsidRPr="008E6001">
        <w:t>pedestrian and bicycle safety improvements;</w:t>
      </w:r>
    </w:p>
    <w:p w14:paraId="22DA9B11" w14:textId="17C8DEE1" w:rsidR="00AA0544" w:rsidRPr="008E6001" w:rsidRDefault="00AA0544" w:rsidP="00AA0544">
      <w:pPr>
        <w:pStyle w:val="ListParagraph"/>
        <w:numPr>
          <w:ilvl w:val="1"/>
          <w:numId w:val="42"/>
        </w:numPr>
        <w:ind w:left="1440"/>
      </w:pPr>
      <w:r w:rsidRPr="008E6001">
        <w:t>public health benefits;</w:t>
      </w:r>
    </w:p>
    <w:p w14:paraId="377BABF3" w14:textId="707C09B1" w:rsidR="00AA0544" w:rsidRPr="008E6001" w:rsidRDefault="00AA0544" w:rsidP="00EC4A2C">
      <w:pPr>
        <w:pStyle w:val="ListParagraph"/>
        <w:numPr>
          <w:ilvl w:val="1"/>
          <w:numId w:val="42"/>
        </w:numPr>
        <w:ind w:left="1440"/>
      </w:pPr>
      <w:r w:rsidRPr="008E6001">
        <w:t>direct access improvements for residents or improved access to destinations such as jobs, school, health care, or other;</w:t>
      </w:r>
    </w:p>
    <w:p w14:paraId="643CFC24" w14:textId="77777777" w:rsidR="00AA0544" w:rsidRPr="008E6001" w:rsidRDefault="00AA0544" w:rsidP="00AA0544">
      <w:pPr>
        <w:pStyle w:val="ListParagraph"/>
        <w:numPr>
          <w:ilvl w:val="1"/>
          <w:numId w:val="42"/>
        </w:numPr>
        <w:ind w:left="1440"/>
      </w:pPr>
      <w:r w:rsidRPr="008E6001">
        <w:t>travel time improvements;</w:t>
      </w:r>
    </w:p>
    <w:p w14:paraId="12A1E751" w14:textId="77777777" w:rsidR="00AA0544" w:rsidRPr="008E6001" w:rsidRDefault="00AA0544" w:rsidP="00AA0544">
      <w:pPr>
        <w:pStyle w:val="ListParagraph"/>
        <w:numPr>
          <w:ilvl w:val="1"/>
          <w:numId w:val="42"/>
        </w:numPr>
        <w:ind w:left="1440"/>
      </w:pPr>
      <w:r w:rsidRPr="008E6001">
        <w:t>gap closures;</w:t>
      </w:r>
    </w:p>
    <w:p w14:paraId="6833DA07" w14:textId="77777777" w:rsidR="00AA0544" w:rsidRPr="008E6001" w:rsidRDefault="00AA0544" w:rsidP="00AA0544">
      <w:pPr>
        <w:pStyle w:val="ListParagraph"/>
        <w:numPr>
          <w:ilvl w:val="1"/>
          <w:numId w:val="42"/>
        </w:numPr>
        <w:ind w:left="1440"/>
      </w:pPr>
      <w:r w:rsidRPr="008E6001">
        <w:t>new transportation services or modal options;</w:t>
      </w:r>
    </w:p>
    <w:p w14:paraId="284022F3" w14:textId="77777777" w:rsidR="00AA0544" w:rsidRPr="008E6001" w:rsidRDefault="00AA0544" w:rsidP="00AA0544">
      <w:pPr>
        <w:pStyle w:val="ListParagraph"/>
        <w:numPr>
          <w:ilvl w:val="1"/>
          <w:numId w:val="42"/>
        </w:numPr>
        <w:ind w:left="1440"/>
      </w:pPr>
      <w:r w:rsidRPr="008E6001">
        <w:t>leveraging of other beneficial projects and investments;</w:t>
      </w:r>
    </w:p>
    <w:p w14:paraId="3F89870A" w14:textId="77777777" w:rsidR="00AA0544" w:rsidRPr="008E6001" w:rsidRDefault="00AA0544" w:rsidP="00AA0544">
      <w:pPr>
        <w:pStyle w:val="ListParagraph"/>
        <w:numPr>
          <w:ilvl w:val="1"/>
          <w:numId w:val="42"/>
        </w:numPr>
        <w:ind w:left="1440"/>
        <w:contextualSpacing w:val="0"/>
      </w:pPr>
      <w:r w:rsidRPr="008E6001">
        <w:t>and/or community connection and cohesion improvements.</w:t>
      </w:r>
    </w:p>
    <w:p w14:paraId="1A0E5E68" w14:textId="62381471" w:rsidR="00AA0544" w:rsidRPr="008E6001" w:rsidRDefault="00AA0544" w:rsidP="00A50A59">
      <w:pPr>
        <w:pStyle w:val="ListParagraph"/>
        <w:contextualSpacing w:val="0"/>
      </w:pPr>
      <w:r w:rsidRPr="008E6001">
        <w:t xml:space="preserve">This is not an exhaustive list. A full response will support the benefits claimed, identify benefits specific to </w:t>
      </w:r>
      <w:r w:rsidR="00C2461C" w:rsidRPr="008E6001">
        <w:t>Disadvantaged communities</w:t>
      </w:r>
      <w:r w:rsidRPr="008E6001">
        <w:t xml:space="preserve"> residing or engaged in activities near the project area, identify benefits addressing a transportation issue affecting </w:t>
      </w:r>
      <w:r w:rsidR="00C2461C" w:rsidRPr="008E6001">
        <w:t>Disadvantaged communities</w:t>
      </w:r>
      <w:r w:rsidRPr="008E6001">
        <w:t xml:space="preserve"> specifically identified through engagement, and substantiate benefits with data.</w:t>
      </w:r>
      <w:bookmarkEnd w:id="1"/>
    </w:p>
    <w:p w14:paraId="3448721B" w14:textId="5505F324" w:rsidR="00AA0544" w:rsidRPr="008E6001" w:rsidRDefault="00AA0544" w:rsidP="00EC4A2C">
      <w:pPr>
        <w:pStyle w:val="ListParagraph"/>
        <w:spacing w:before="240"/>
      </w:pPr>
      <w:r w:rsidRPr="008E6001">
        <w:lastRenderedPageBreak/>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3B3CDF98" w14:textId="1F75B7F0" w:rsidR="00AA0544" w:rsidRPr="008E6001" w:rsidRDefault="00AA0544" w:rsidP="00B05984">
      <w:pPr>
        <w:spacing w:before="240"/>
        <w:ind w:left="720"/>
      </w:pPr>
      <w:r w:rsidRPr="008E6001">
        <w:t>Below is a list of potential negative impacts. This is not an exhaustive list.</w:t>
      </w:r>
    </w:p>
    <w:p w14:paraId="4BAA0B8F" w14:textId="77777777" w:rsidR="00AA0544" w:rsidRPr="008E6001" w:rsidRDefault="00AA0544" w:rsidP="00AA0544">
      <w:pPr>
        <w:pStyle w:val="ListParagraph"/>
        <w:numPr>
          <w:ilvl w:val="0"/>
          <w:numId w:val="30"/>
        </w:numPr>
      </w:pPr>
      <w:r w:rsidRPr="008E6001">
        <w:t>Decreased pedestrian access through sidewalk removal / narrowing, placement of barriers along the walking path, increase in auto-oriented curb cuts, etc.</w:t>
      </w:r>
    </w:p>
    <w:p w14:paraId="37348940" w14:textId="77777777" w:rsidR="00AA0544" w:rsidRPr="008E6001" w:rsidRDefault="00AA0544" w:rsidP="00AA0544">
      <w:pPr>
        <w:pStyle w:val="ListParagraph"/>
        <w:numPr>
          <w:ilvl w:val="0"/>
          <w:numId w:val="30"/>
        </w:numPr>
      </w:pPr>
      <w:r w:rsidRPr="008E6001">
        <w:t>Increased speed and/or “cut-through” traffic.</w:t>
      </w:r>
    </w:p>
    <w:p w14:paraId="758231F7" w14:textId="3EC24C22" w:rsidR="00AA0544" w:rsidRPr="008E6001" w:rsidRDefault="00AA0544" w:rsidP="00AA0544">
      <w:pPr>
        <w:pStyle w:val="ListParagraph"/>
        <w:numPr>
          <w:ilvl w:val="0"/>
          <w:numId w:val="30"/>
        </w:numPr>
      </w:pPr>
      <w:r w:rsidRPr="008E6001">
        <w:t>Removed or diminished safe bicycle access.</w:t>
      </w:r>
    </w:p>
    <w:p w14:paraId="1EC3C925" w14:textId="77777777" w:rsidR="00AA0544" w:rsidRPr="008E6001" w:rsidRDefault="00AA0544" w:rsidP="00AA0544">
      <w:pPr>
        <w:pStyle w:val="ListParagraph"/>
        <w:numPr>
          <w:ilvl w:val="0"/>
          <w:numId w:val="30"/>
        </w:numPr>
      </w:pPr>
      <w:r w:rsidRPr="008E6001">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AA0544" w:rsidRPr="008E6001" w14:paraId="6B7DDD12" w14:textId="77777777" w:rsidTr="00EC4A2C">
        <w:tc>
          <w:tcPr>
            <w:tcW w:w="9540" w:type="dxa"/>
          </w:tcPr>
          <w:p w14:paraId="4F8CE6C4" w14:textId="77777777" w:rsidR="00AA0544" w:rsidRPr="008E6001" w:rsidRDefault="00AA0544" w:rsidP="00633790">
            <w:pPr>
              <w:spacing w:after="960"/>
            </w:pPr>
            <w:r w:rsidRPr="008E6001">
              <w:t>(Limit 2,800 characters; approximately 400 words):</w:t>
            </w:r>
          </w:p>
        </w:tc>
      </w:tr>
    </w:tbl>
    <w:p w14:paraId="749B8F5D" w14:textId="77777777" w:rsidR="00AA0544" w:rsidRPr="008E6001" w:rsidRDefault="00AA0544"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E6001">
        <w:rPr>
          <w:rStyle w:val="StrongBlue"/>
        </w:rPr>
        <w:t>SCORING GUIDANCE</w:t>
      </w:r>
      <w:r w:rsidRPr="008E6001">
        <w:t xml:space="preserve"> (0 to 48 points)</w:t>
      </w:r>
    </w:p>
    <w:p w14:paraId="0ED7D26F" w14:textId="77777777" w:rsidR="00AA0544" w:rsidRPr="008E6001" w:rsidRDefault="00AA0544"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E6001">
        <w:t xml:space="preserve">Each application will be qualitatively scored based on the available points and will receive the number of points awarded. </w:t>
      </w:r>
    </w:p>
    <w:p w14:paraId="7EC71E2D" w14:textId="1B7C584A" w:rsidR="00AA0544" w:rsidRPr="008E6001" w:rsidRDefault="00AA0544" w:rsidP="00AA0544">
      <w:pPr>
        <w:pStyle w:val="ListParagraph"/>
        <w:numPr>
          <w:ilvl w:val="0"/>
          <w:numId w:val="26"/>
        </w:numPr>
        <w:contextualSpacing w:val="0"/>
      </w:pPr>
      <w:r w:rsidRPr="008E6001">
        <w:rPr>
          <w:rStyle w:val="StrongBlue"/>
        </w:rPr>
        <w:t>MEASURE</w:t>
      </w:r>
      <w:r w:rsidRPr="008E6001">
        <w:t>: Affordable Housing Access (0 to 36 points)</w:t>
      </w:r>
      <w:r w:rsidRPr="008E6001">
        <w:rPr>
          <w:b/>
          <w:bCs/>
        </w:rPr>
        <w:t xml:space="preserve">. </w:t>
      </w:r>
      <w:r w:rsidRPr="008E6001">
        <w:t xml:space="preserve">This measure is a qualitative scoring measure. </w:t>
      </w:r>
    </w:p>
    <w:p w14:paraId="37DDB183" w14:textId="77777777" w:rsidR="00AA0544" w:rsidRPr="008E6001" w:rsidRDefault="00AA0544" w:rsidP="002E0F0D">
      <w:pPr>
        <w:pStyle w:val="ListParagraph"/>
        <w:contextualSpacing w:val="0"/>
      </w:pPr>
      <w:r w:rsidRPr="008E6001">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8E6001">
        <w:t>naturally-occurring</w:t>
      </w:r>
      <w:proofErr w:type="gramEnd"/>
      <w:r w:rsidRPr="008E6001">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4EEFD085" w14:textId="77777777" w:rsidR="00AA0544" w:rsidRPr="008E6001" w:rsidRDefault="00AA0544" w:rsidP="0011734E">
      <w:pPr>
        <w:ind w:left="720"/>
      </w:pPr>
      <w:r w:rsidRPr="008E6001">
        <w:t>Describe the project’s benefits to current and future affordable housing residents within ½ mile of the project. Benefits must relate to affordable housing residents. Examples may include:</w:t>
      </w:r>
    </w:p>
    <w:p w14:paraId="611F67AA" w14:textId="77777777" w:rsidR="00AA0544" w:rsidRPr="008E6001" w:rsidRDefault="00AA0544" w:rsidP="00AA0544">
      <w:pPr>
        <w:pStyle w:val="ListParagraph"/>
        <w:numPr>
          <w:ilvl w:val="0"/>
          <w:numId w:val="41"/>
        </w:numPr>
      </w:pPr>
      <w:r w:rsidRPr="008E6001">
        <w:t xml:space="preserve">specific direct access improvements for residents  </w:t>
      </w:r>
    </w:p>
    <w:p w14:paraId="0CD8CD70" w14:textId="77777777" w:rsidR="00AA0544" w:rsidRPr="008E6001" w:rsidRDefault="00AA0544" w:rsidP="00AA0544">
      <w:pPr>
        <w:pStyle w:val="ListParagraph"/>
        <w:numPr>
          <w:ilvl w:val="0"/>
          <w:numId w:val="41"/>
        </w:numPr>
      </w:pPr>
      <w:r w:rsidRPr="008E6001">
        <w:t>improved access to destinations such as jobs, school, health care or other;</w:t>
      </w:r>
    </w:p>
    <w:p w14:paraId="744DEBA5" w14:textId="77777777" w:rsidR="00AA0544" w:rsidRPr="008E6001" w:rsidRDefault="00AA0544" w:rsidP="00AA0544">
      <w:pPr>
        <w:pStyle w:val="ListParagraph"/>
        <w:numPr>
          <w:ilvl w:val="0"/>
          <w:numId w:val="41"/>
        </w:numPr>
      </w:pPr>
      <w:r w:rsidRPr="008E6001">
        <w:t>new transportation services or modal options;</w:t>
      </w:r>
    </w:p>
    <w:p w14:paraId="6C560E5A" w14:textId="77777777" w:rsidR="00AA0544" w:rsidRPr="008E6001" w:rsidRDefault="00AA0544" w:rsidP="00AA0544">
      <w:pPr>
        <w:pStyle w:val="ListParagraph"/>
        <w:numPr>
          <w:ilvl w:val="0"/>
          <w:numId w:val="41"/>
        </w:numPr>
      </w:pPr>
      <w:r w:rsidRPr="008E6001">
        <w:t>and/or community connection and cohesion improvements.</w:t>
      </w:r>
    </w:p>
    <w:p w14:paraId="3C7184D0" w14:textId="77777777" w:rsidR="00AA0544" w:rsidRPr="008E6001" w:rsidRDefault="00AA0544" w:rsidP="008E01C1">
      <w:pPr>
        <w:ind w:left="720"/>
      </w:pPr>
      <w:r w:rsidRPr="008E6001">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8E6001" w:rsidDel="00484F72">
        <w:t xml:space="preserve"> </w:t>
      </w:r>
    </w:p>
    <w:tbl>
      <w:tblPr>
        <w:tblStyle w:val="TableGrid"/>
        <w:tblW w:w="9540" w:type="dxa"/>
        <w:tblInd w:w="625" w:type="dxa"/>
        <w:tblLook w:val="04A0" w:firstRow="1" w:lastRow="0" w:firstColumn="1" w:lastColumn="0" w:noHBand="0" w:noVBand="1"/>
      </w:tblPr>
      <w:tblGrid>
        <w:gridCol w:w="9540"/>
      </w:tblGrid>
      <w:tr w:rsidR="00AA0544" w:rsidRPr="008E6001" w14:paraId="405BCDE3" w14:textId="77777777" w:rsidTr="00511D3C">
        <w:tc>
          <w:tcPr>
            <w:tcW w:w="9540" w:type="dxa"/>
          </w:tcPr>
          <w:p w14:paraId="6A00EB9D" w14:textId="77777777" w:rsidR="00AA0544" w:rsidRPr="008E6001" w:rsidRDefault="00AA0544" w:rsidP="00AD76C9">
            <w:pPr>
              <w:spacing w:after="960"/>
            </w:pPr>
            <w:r w:rsidRPr="008E6001">
              <w:lastRenderedPageBreak/>
              <w:t>(Limit 2,800 characters; approximately 400 words):</w:t>
            </w:r>
          </w:p>
        </w:tc>
      </w:tr>
    </w:tbl>
    <w:p w14:paraId="1CF64DDE" w14:textId="77777777" w:rsidR="00AA0544" w:rsidRPr="008E6001" w:rsidRDefault="00AA0544"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E6001">
        <w:rPr>
          <w:rStyle w:val="StrongBlue"/>
        </w:rPr>
        <w:t>SCORING GUIDANCE</w:t>
      </w:r>
      <w:r w:rsidRPr="008E6001">
        <w:t xml:space="preserve"> (36 points)</w:t>
      </w:r>
    </w:p>
    <w:p w14:paraId="3015ED4E" w14:textId="77777777" w:rsidR="00AA0544" w:rsidRPr="008E6001" w:rsidRDefault="00AA0544"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8E6001">
        <w:t>The project that best provides meaningful improvements to access to affordable housing units will receive the full 36 points. Multiple projects may receive the highest possible score of 36 points based on this assessment. Remaining projects will receive a share of the full points at the scorer’s discretion.</w:t>
      </w:r>
    </w:p>
    <w:p w14:paraId="543D90E4" w14:textId="3840149C" w:rsidR="00AA0544" w:rsidRPr="008E6001" w:rsidRDefault="00AA0544" w:rsidP="00EC4A2C">
      <w:pPr>
        <w:pStyle w:val="ListParagraph"/>
        <w:numPr>
          <w:ilvl w:val="0"/>
          <w:numId w:val="26"/>
        </w:numPr>
      </w:pPr>
      <w:r w:rsidRPr="008E6001">
        <w:rPr>
          <w:rStyle w:val="StrongBlue"/>
        </w:rPr>
        <w:t>BONUS POINTS (0 TO 25 POINTS ABOVE THE TOTAL CRITERION POINTS)</w:t>
      </w:r>
      <w:r w:rsidRPr="008E6001">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0027F6E3" w14:textId="750520D7" w:rsidR="00AA0544" w:rsidRPr="008E6001" w:rsidRDefault="00AA0544" w:rsidP="00EC4A2C">
      <w:pPr>
        <w:pStyle w:val="ListParagraph"/>
        <w:numPr>
          <w:ilvl w:val="1"/>
          <w:numId w:val="39"/>
        </w:numPr>
      </w:pPr>
      <w:r w:rsidRPr="008E6001">
        <w:t xml:space="preserve">25 points to projects within an Area of Concentrated Poverty </w:t>
      </w:r>
    </w:p>
    <w:p w14:paraId="18372202" w14:textId="77777777" w:rsidR="00AA0544" w:rsidRPr="008E6001" w:rsidRDefault="00AA0544" w:rsidP="00EC4A2C">
      <w:pPr>
        <w:pStyle w:val="ListParagraph"/>
        <w:numPr>
          <w:ilvl w:val="1"/>
          <w:numId w:val="39"/>
        </w:numPr>
      </w:pPr>
      <w:r w:rsidRPr="008E6001">
        <w:t xml:space="preserve">15 points to projects within census tracts with the percent of population in poverty or population of color above the regional average percent </w:t>
      </w:r>
    </w:p>
    <w:p w14:paraId="16205B68" w14:textId="77777777" w:rsidR="00AA0544" w:rsidRPr="008E6001" w:rsidRDefault="00AA0544" w:rsidP="00EC4A2C">
      <w:pPr>
        <w:pStyle w:val="ListParagraph"/>
        <w:numPr>
          <w:ilvl w:val="1"/>
          <w:numId w:val="39"/>
        </w:numPr>
      </w:pPr>
      <w:r w:rsidRPr="008E6001">
        <w:t>10 points for all other areas</w:t>
      </w:r>
    </w:p>
    <w:p w14:paraId="725F5ADC" w14:textId="77777777" w:rsidR="00AA0544" w:rsidRPr="008E6001" w:rsidRDefault="00AA0544" w:rsidP="00B05984">
      <w:pPr>
        <w:ind w:left="720"/>
      </w:pPr>
      <w:r w:rsidRPr="008E6001">
        <w:t>Upload the “Socio-Economic Conditions” map used for this measure.</w:t>
      </w:r>
    </w:p>
    <w:p w14:paraId="4F2D9127" w14:textId="77777777" w:rsidR="00AA0544" w:rsidRPr="008E6001" w:rsidRDefault="00AA0544" w:rsidP="00B05984">
      <w:pPr>
        <w:ind w:left="720"/>
      </w:pPr>
      <w:r w:rsidRPr="008E6001">
        <w:rPr>
          <w:rStyle w:val="StrongBlue"/>
        </w:rPr>
        <w:t>RESPONSE</w:t>
      </w:r>
      <w:r w:rsidRPr="008E6001">
        <w:t xml:space="preserve"> (Select one, based on the “Socio-Economic Conditions” map):</w:t>
      </w:r>
    </w:p>
    <w:p w14:paraId="3802FFC6" w14:textId="77777777" w:rsidR="00AA0544" w:rsidRPr="008E6001" w:rsidRDefault="00AA0544" w:rsidP="00AA0544">
      <w:pPr>
        <w:pStyle w:val="ListParagraph"/>
        <w:numPr>
          <w:ilvl w:val="0"/>
          <w:numId w:val="31"/>
        </w:numPr>
      </w:pPr>
      <w:r w:rsidRPr="008E6001">
        <w:t xml:space="preserve">Project is located in an Area of Concentrated Poverty: </w:t>
      </w:r>
      <w:r w:rsidRPr="008E6001">
        <w:rPr>
          <w:rFonts w:ascii="Segoe UI Symbol" w:hAnsi="Segoe UI Symbol" w:cs="Segoe UI Symbol"/>
        </w:rPr>
        <w:t>☐</w:t>
      </w:r>
    </w:p>
    <w:p w14:paraId="41C3B9F7" w14:textId="77777777" w:rsidR="00FD5FB8" w:rsidRPr="008E6001" w:rsidRDefault="00FD5FB8" w:rsidP="00FD5FB8">
      <w:pPr>
        <w:pStyle w:val="ListParagraph"/>
        <w:numPr>
          <w:ilvl w:val="0"/>
          <w:numId w:val="31"/>
        </w:numPr>
      </w:pPr>
      <w:r w:rsidRPr="008E6001">
        <w:t xml:space="preserve">Project’s census tracts are above the regional average for population in poverty or population of color (Regional Environmental Justice Area): </w:t>
      </w:r>
      <w:r w:rsidRPr="008E6001">
        <w:rPr>
          <w:rFonts w:ascii="Segoe UI Symbol" w:hAnsi="Segoe UI Symbol" w:cs="Segoe UI Symbol"/>
        </w:rPr>
        <w:t>☐</w:t>
      </w:r>
      <w:r w:rsidRPr="008E6001">
        <w:t xml:space="preserve"> </w:t>
      </w:r>
    </w:p>
    <w:p w14:paraId="3B4E1B5C" w14:textId="50425BD0" w:rsidR="00AA0544" w:rsidRPr="008E6001" w:rsidRDefault="00FD5FB8" w:rsidP="00FD5FB8">
      <w:pPr>
        <w:pStyle w:val="ListParagraph"/>
        <w:numPr>
          <w:ilvl w:val="0"/>
          <w:numId w:val="31"/>
        </w:numPr>
      </w:pPr>
      <w:r w:rsidRPr="008E6001">
        <w:t xml:space="preserve">Project located in a census tract that is below the regional average for population in poverty or populations of color (Regional Environmental Justice Area): </w:t>
      </w:r>
      <w:r w:rsidRPr="008E6001">
        <w:rPr>
          <w:rFonts w:ascii="Segoe UI Symbol" w:hAnsi="Segoe UI Symbol" w:cs="Segoe UI Symbol"/>
        </w:rPr>
        <w:t>☐</w:t>
      </w:r>
      <w:r w:rsidR="00AA0544" w:rsidRPr="008E6001">
        <w:t xml:space="preserve"> </w:t>
      </w:r>
    </w:p>
    <w:p w14:paraId="2CEA82F8" w14:textId="5199418D" w:rsidR="00AA0544" w:rsidRPr="008E6001" w:rsidRDefault="00AA0544">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E6001">
        <w:rPr>
          <w:rStyle w:val="StrongBlue"/>
        </w:rPr>
        <w:t>SCORING GUIDANCE</w:t>
      </w:r>
      <w:r w:rsidRPr="008E6001">
        <w:t xml:space="preserve"> (0 to 25 Points) </w:t>
      </w:r>
    </w:p>
    <w:p w14:paraId="7F748EEB" w14:textId="00137544" w:rsidR="00124083" w:rsidRPr="008E6001" w:rsidRDefault="00124083">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8E6001">
        <w:t>If the applicant receives at least 80% of the available points in Measures A, B, and C (e.g., 96 points for the Bicycle and Pedestrian applications) the project will receive Bonus points as described. If an applicant qualifies for Bonus points it may result in an Equity and Affordable Housing score of more than the total points available.</w:t>
      </w:r>
    </w:p>
    <w:p w14:paraId="15D3B804" w14:textId="37DC2B8F" w:rsidR="00CD7F93" w:rsidRPr="008E6001" w:rsidRDefault="00CD7F93" w:rsidP="00B05984">
      <w:pPr>
        <w:pStyle w:val="Heading2"/>
        <w:numPr>
          <w:ilvl w:val="0"/>
          <w:numId w:val="33"/>
        </w:numPr>
        <w:ind w:left="360"/>
      </w:pPr>
      <w:r w:rsidRPr="008E6001">
        <w:t>Deficiencies and Safety (</w:t>
      </w:r>
      <w:r w:rsidR="00F45BA2" w:rsidRPr="008E6001">
        <w:t xml:space="preserve">400 </w:t>
      </w:r>
      <w:r w:rsidRPr="008E6001">
        <w:t>Points)</w:t>
      </w:r>
    </w:p>
    <w:p w14:paraId="1024BA46" w14:textId="1A965F53" w:rsidR="00CD7F93" w:rsidRPr="008E6001" w:rsidRDefault="00CD7F93" w:rsidP="00CD7F93">
      <w:r w:rsidRPr="008E6001">
        <w:t xml:space="preserve">This criterion addresses the project’s ability to improve the overall safety of an existing or future pedestrian facility. This includes how the project will overcome physical barriers or system gaps, correct deficiencies, and/or fix a safety problem. </w:t>
      </w:r>
    </w:p>
    <w:p w14:paraId="721824A4" w14:textId="147FCFA3" w:rsidR="00CD7F93" w:rsidRPr="008E6001" w:rsidRDefault="00CD7F93" w:rsidP="00DF6441">
      <w:pPr>
        <w:pStyle w:val="ListParagraph"/>
        <w:numPr>
          <w:ilvl w:val="0"/>
          <w:numId w:val="17"/>
        </w:numPr>
      </w:pPr>
      <w:r w:rsidRPr="008E6001">
        <w:rPr>
          <w:rStyle w:val="StrongBlue"/>
        </w:rPr>
        <w:t>MEASURE</w:t>
      </w:r>
      <w:r w:rsidRPr="008E6001">
        <w:t xml:space="preserve">: Discuss how the project will overcome barriers (i.e., bridge or tunnel), fill gaps, or connect system segments in the pedestrian network. The applicant should include a description of barriers and gap improvements for the project. If the project is crossing or circumventing a barrier (e.g., river, stream, railroad corridor, freeway, or multi-lane highway), the applicant should describe the magnitude of the barrier (number of lanes, average daily traffic, posted speed, etc.) and how the proposed project will improve travel across or around that barrier. The </w:t>
      </w:r>
      <w:r w:rsidRPr="008E6001">
        <w:lastRenderedPageBreak/>
        <w:t>description should include distance to and condition of the nearest parallel crossing of the barrier, including the presence or absence of pedestrian facilities, number of lanes, average daily traffic, and posted speed limit. The description should also include details of any project elements that advance needs prioritized in an ADA Transition Plan. (</w:t>
      </w:r>
      <w:r w:rsidR="00F45BA2" w:rsidRPr="008E6001">
        <w:t>1</w:t>
      </w:r>
      <w:r w:rsidR="00EA32C4" w:rsidRPr="008E6001">
        <w:t>7</w:t>
      </w:r>
      <w:r w:rsidR="00F45BA2" w:rsidRPr="008E6001">
        <w:t xml:space="preserve">0 </w:t>
      </w:r>
      <w:r w:rsidRPr="008E6001">
        <w:t>Points)</w:t>
      </w:r>
    </w:p>
    <w:p w14:paraId="2342AEAD" w14:textId="77777777" w:rsidR="00CD7F93" w:rsidRPr="008E6001" w:rsidRDefault="00CD7F93" w:rsidP="00CD7F93">
      <w:pPr>
        <w:ind w:left="720"/>
      </w:pPr>
      <w:r w:rsidRPr="008E6001">
        <w:rPr>
          <w:rStyle w:val="StrongBlue"/>
        </w:rPr>
        <w:t>RESPONSE</w:t>
      </w:r>
      <w:r w:rsidRPr="008E6001">
        <w:t xml:space="preserve"> (Limit 2,800 characters; approximately 400 words): </w:t>
      </w:r>
    </w:p>
    <w:p w14:paraId="7291DEB7" w14:textId="064D6D05" w:rsidR="00CD7F93" w:rsidRPr="008E6001" w:rsidRDefault="00CD7F93" w:rsidP="00CD7F93">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t>SCORING GUIDANCE (</w:t>
      </w:r>
      <w:r w:rsidR="00F45BA2" w:rsidRPr="008E6001">
        <w:t>1</w:t>
      </w:r>
      <w:r w:rsidR="007949B8" w:rsidRPr="008E6001">
        <w:t>7</w:t>
      </w:r>
      <w:r w:rsidR="00F45BA2" w:rsidRPr="008E6001">
        <w:t xml:space="preserve">0 </w:t>
      </w:r>
      <w:r w:rsidRPr="008E6001">
        <w:t>Points)</w:t>
      </w:r>
    </w:p>
    <w:p w14:paraId="6119FF0D" w14:textId="635C1342" w:rsidR="00CD7F93" w:rsidRPr="008E6001" w:rsidRDefault="00CD7F93" w:rsidP="00CD7F93">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t xml:space="preserve">The applicant will receive up to </w:t>
      </w:r>
      <w:r w:rsidR="00F45BA2" w:rsidRPr="008E6001">
        <w:t>1</w:t>
      </w:r>
      <w:r w:rsidR="007949B8" w:rsidRPr="008E6001">
        <w:t>7</w:t>
      </w:r>
      <w:r w:rsidR="00F45BA2" w:rsidRPr="008E6001">
        <w:t xml:space="preserve">0 </w:t>
      </w:r>
      <w:r w:rsidRPr="008E6001">
        <w:t>points if the response shows that the project overcomes a physical barrier or system gap. The project that most meets the intent will receive the maximum points. Remaining projects will receive a portion of the maximum points based on the response.  Projects that do not fulfill the intent of the measure will receive 0 points.</w:t>
      </w:r>
    </w:p>
    <w:p w14:paraId="3D5A7734" w14:textId="79E4B158" w:rsidR="00CD7F93" w:rsidRPr="008E6001" w:rsidRDefault="00CD7F93" w:rsidP="00DF6441">
      <w:pPr>
        <w:pStyle w:val="ListParagraph"/>
        <w:numPr>
          <w:ilvl w:val="0"/>
          <w:numId w:val="17"/>
        </w:numPr>
      </w:pPr>
      <w:r w:rsidRPr="008E6001">
        <w:rPr>
          <w:rStyle w:val="StrongBlue"/>
        </w:rPr>
        <w:t>MEASURE</w:t>
      </w:r>
      <w:r w:rsidRPr="008E6001">
        <w:t>: Discuss how the project will correct existing deficiencies or address an identified safety or security problem on the facility. The applicant should also include any available project site-related safety data (e.g.</w:t>
      </w:r>
      <w:r w:rsidR="00700FF2" w:rsidRPr="008E6001">
        <w:t>,</w:t>
      </w:r>
      <w:r w:rsidRPr="008E6001">
        <w:t xml:space="preserve"> crash data, number of conflict points to be eliminated by the project by type of conflict (bicyclist/pedestrian, bicyclist/vehicle, pedestrian/vehicle, and vehicle/vehicle)) to demonstrate the magnitude of the existing safety problem. Where available, use of local crash data for the project length is highly encouraged. </w:t>
      </w:r>
      <w:r w:rsidR="00A82A58" w:rsidRPr="008E6001">
        <w:t xml:space="preserve">If the agency submitting the application has access to MnCMAT, crash data from that system can be used as part of the submittal. </w:t>
      </w:r>
      <w:r w:rsidRPr="008E6001">
        <w:t>Crashes involving bicyclists and pedestrians should be reported for the latest available</w:t>
      </w:r>
      <w:r w:rsidR="00DF27B3" w:rsidRPr="008E6001">
        <w:t xml:space="preserve"> </w:t>
      </w:r>
      <w:r w:rsidRPr="008E6001">
        <w:t xml:space="preserve">10-year period. As part of the response, demonstrate that the project improvements will reduce the crash potential and provide a safer environment (by referencing crash reduction factors or safety studies) and/or correct a deficiency. </w:t>
      </w:r>
    </w:p>
    <w:p w14:paraId="529BEBCB" w14:textId="77777777" w:rsidR="00CD7F93" w:rsidRPr="008E6001" w:rsidRDefault="00CD7F93" w:rsidP="00CD7F93">
      <w:pPr>
        <w:ind w:left="720"/>
      </w:pPr>
      <w:r w:rsidRPr="008E6001">
        <w:rPr>
          <w:rStyle w:val="StrongBlue"/>
        </w:rPr>
        <w:t>RESPONSE</w:t>
      </w:r>
      <w:r w:rsidRPr="008E6001">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D7F93" w:rsidRPr="008E6001" w14:paraId="328AD686" w14:textId="77777777" w:rsidTr="00CD7F93">
        <w:tc>
          <w:tcPr>
            <w:tcW w:w="10296" w:type="dxa"/>
          </w:tcPr>
          <w:p w14:paraId="7460AB9F" w14:textId="5E5BBEE4" w:rsidR="00CD7F93" w:rsidRPr="008E6001" w:rsidRDefault="00237A40" w:rsidP="00CD7F93">
            <w:r w:rsidRPr="008E6001">
              <w:rPr>
                <w:rStyle w:val="StrongBlue"/>
              </w:rPr>
              <w:t xml:space="preserve">PEDESTRIAN </w:t>
            </w:r>
            <w:r w:rsidR="00CD7F93" w:rsidRPr="008E6001">
              <w:rPr>
                <w:rStyle w:val="StrongBlue"/>
              </w:rPr>
              <w:t>SCORING GUIDANCE</w:t>
            </w:r>
            <w:r w:rsidR="00CD7F93" w:rsidRPr="008E6001">
              <w:t xml:space="preserve"> (</w:t>
            </w:r>
            <w:r w:rsidR="00F45BA2" w:rsidRPr="008E6001">
              <w:t>2</w:t>
            </w:r>
            <w:r w:rsidR="007949B8" w:rsidRPr="008E6001">
              <w:t>3</w:t>
            </w:r>
            <w:r w:rsidR="00F45BA2" w:rsidRPr="008E6001">
              <w:t xml:space="preserve">0 </w:t>
            </w:r>
            <w:r w:rsidR="00CD7F93" w:rsidRPr="008E6001">
              <w:t>Points)</w:t>
            </w:r>
          </w:p>
          <w:p w14:paraId="3BA4E4E1" w14:textId="77777777" w:rsidR="00CD7F93" w:rsidRPr="008E6001" w:rsidRDefault="00CD7F93" w:rsidP="00CD7F93">
            <w:r w:rsidRPr="008E6001">
              <w:t>The applicant will receive the points shown below, based on the magnitude of the deficiencies or safety issues and the quality of the improvements, as addressed in the response. The scorer will first place each project into one of the two categories below based on whether crash data is cited as part of the response.  The project with the most extensive improvements will receive the full points for each category. Remaining projects will receive a share of the full points as listed below.</w:t>
            </w:r>
          </w:p>
          <w:p w14:paraId="3FED57CA" w14:textId="74B4148E" w:rsidR="00CD7F93" w:rsidRPr="008E6001" w:rsidRDefault="00CD7F93" w:rsidP="00CD7F93">
            <w:r w:rsidRPr="008E6001">
              <w:t xml:space="preserve">For applicants that provide actual bicycle and pedestrian crash data to demonstrate the magnitude of the existing safety problem only. Project also demonstrates that the project will reduce the crash potential and provide a safer environment and/or correct a deficiency.  The project that will reduce the most crashes will receive </w:t>
            </w:r>
            <w:r w:rsidR="00F45BA2" w:rsidRPr="008E6001">
              <w:t>2</w:t>
            </w:r>
            <w:r w:rsidR="007949B8" w:rsidRPr="008E6001">
              <w:t>3</w:t>
            </w:r>
            <w:r w:rsidR="00F45BA2" w:rsidRPr="008E6001">
              <w:t xml:space="preserve">0 </w:t>
            </w:r>
            <w:r w:rsidRPr="008E6001">
              <w:t xml:space="preserve">points.  The other projects in this category will receive a proportional share between </w:t>
            </w:r>
            <w:r w:rsidR="00602701" w:rsidRPr="008E6001">
              <w:t>1</w:t>
            </w:r>
            <w:r w:rsidR="007949B8" w:rsidRPr="008E6001">
              <w:t>3</w:t>
            </w:r>
            <w:r w:rsidR="00FE5802" w:rsidRPr="008E6001">
              <w:t>0</w:t>
            </w:r>
            <w:r w:rsidR="00602701" w:rsidRPr="008E6001">
              <w:t xml:space="preserve"> </w:t>
            </w:r>
            <w:r w:rsidRPr="008E6001">
              <w:t xml:space="preserve">and </w:t>
            </w:r>
            <w:r w:rsidR="00F45BA2" w:rsidRPr="008E6001">
              <w:t>2</w:t>
            </w:r>
            <w:r w:rsidR="007949B8" w:rsidRPr="008E6001">
              <w:t>3</w:t>
            </w:r>
            <w:r w:rsidR="00F45BA2" w:rsidRPr="008E6001">
              <w:t xml:space="preserve">0 </w:t>
            </w:r>
            <w:r w:rsidRPr="008E6001">
              <w:t xml:space="preserve">points (i.e., a project that reduces one-half of the crashes of the top project would receive </w:t>
            </w:r>
            <w:r w:rsidR="00FE5802" w:rsidRPr="008E6001">
              <w:t>18</w:t>
            </w:r>
            <w:r w:rsidR="007949B8" w:rsidRPr="008E6001">
              <w:t>0</w:t>
            </w:r>
            <w:r w:rsidR="00602701" w:rsidRPr="008E6001">
              <w:t xml:space="preserve"> </w:t>
            </w:r>
            <w:r w:rsidRPr="008E6001">
              <w:t xml:space="preserve">points): </w:t>
            </w:r>
            <w:r w:rsidR="00E33A80" w:rsidRPr="008E6001">
              <w:t>1</w:t>
            </w:r>
            <w:r w:rsidR="007949B8" w:rsidRPr="008E6001">
              <w:t>3</w:t>
            </w:r>
            <w:r w:rsidR="00FE5802" w:rsidRPr="008E6001">
              <w:t>0</w:t>
            </w:r>
            <w:r w:rsidR="00E33A80" w:rsidRPr="008E6001">
              <w:t xml:space="preserve"> </w:t>
            </w:r>
            <w:r w:rsidRPr="008E6001">
              <w:t xml:space="preserve">to </w:t>
            </w:r>
            <w:r w:rsidR="00F45BA2" w:rsidRPr="008E6001">
              <w:t>2</w:t>
            </w:r>
            <w:r w:rsidR="007949B8" w:rsidRPr="008E6001">
              <w:t>3</w:t>
            </w:r>
            <w:r w:rsidR="00F45BA2" w:rsidRPr="008E6001">
              <w:t xml:space="preserve">0 </w:t>
            </w:r>
            <w:proofErr w:type="gramStart"/>
            <w:r w:rsidRPr="008E6001">
              <w:t>Points</w:t>
            </w:r>
            <w:proofErr w:type="gramEnd"/>
            <w:r w:rsidRPr="008E6001">
              <w:t xml:space="preserve"> </w:t>
            </w:r>
          </w:p>
          <w:p w14:paraId="7DB8B87F" w14:textId="0DC670C1" w:rsidR="00CD7F93" w:rsidRPr="008E6001" w:rsidRDefault="00CD7F93" w:rsidP="00CD7F93">
            <w:r w:rsidRPr="008E6001">
              <w:t xml:space="preserve">For applicants that do not provide actual bicycle and pedestrian crash data.  However, the applicant demonstrates the project’s ability to reduce the risk for bicycle and pedestrian crashes with the reduction of modal conflict points (bike/pedestrian, bike/vehicle, pedestrian/vehicle, and vehicle/vehicle), safety improvements that address these modal conflicts, or the project’s ability to correct deficiencies.  The top project will receive </w:t>
            </w:r>
            <w:r w:rsidR="00602701" w:rsidRPr="008E6001">
              <w:t>1</w:t>
            </w:r>
            <w:r w:rsidR="007949B8" w:rsidRPr="008E6001">
              <w:t>4</w:t>
            </w:r>
            <w:r w:rsidR="00FE5802" w:rsidRPr="008E6001">
              <w:t>5</w:t>
            </w:r>
            <w:r w:rsidR="00602701" w:rsidRPr="008E6001">
              <w:t xml:space="preserve"> </w:t>
            </w:r>
            <w:r w:rsidRPr="008E6001">
              <w:t xml:space="preserve">points based on the quality of the project and response: 0 to </w:t>
            </w:r>
            <w:r w:rsidR="00602701" w:rsidRPr="008E6001">
              <w:t>1</w:t>
            </w:r>
            <w:r w:rsidR="007949B8" w:rsidRPr="008E6001">
              <w:t>4</w:t>
            </w:r>
            <w:r w:rsidR="00FE5802" w:rsidRPr="008E6001">
              <w:t>5</w:t>
            </w:r>
            <w:r w:rsidR="00602701" w:rsidRPr="008E6001">
              <w:t xml:space="preserve"> </w:t>
            </w:r>
            <w:r w:rsidRPr="008E6001">
              <w:t>Points</w:t>
            </w:r>
          </w:p>
        </w:tc>
      </w:tr>
    </w:tbl>
    <w:p w14:paraId="65BB170C" w14:textId="4828115B" w:rsidR="00DF6441" w:rsidRPr="008E6001" w:rsidRDefault="00CD7F93" w:rsidP="00B05984">
      <w:pPr>
        <w:pStyle w:val="Heading2"/>
        <w:numPr>
          <w:ilvl w:val="0"/>
          <w:numId w:val="33"/>
        </w:numPr>
        <w:ind w:left="360"/>
      </w:pPr>
      <w:r w:rsidRPr="008E6001">
        <w:lastRenderedPageBreak/>
        <w:t>Multimodal Elements and Connections (150 Points)</w:t>
      </w:r>
    </w:p>
    <w:p w14:paraId="401FFD5E" w14:textId="39329CEE" w:rsidR="00CD7F93" w:rsidRPr="008E6001" w:rsidRDefault="00CD7F93" w:rsidP="00CD7F93">
      <w:r w:rsidRPr="008E6001">
        <w:t>This criterion measures how the project improves the travel experience, safety, and security for other modes of transportation, provides strong connections, and addresses the safe integration of these modes.</w:t>
      </w:r>
    </w:p>
    <w:p w14:paraId="2647C67B" w14:textId="69CEEBEC" w:rsidR="00CD7F93" w:rsidRPr="008E6001" w:rsidRDefault="00CD7F93" w:rsidP="00DF6441">
      <w:pPr>
        <w:pStyle w:val="ListParagraph"/>
        <w:numPr>
          <w:ilvl w:val="0"/>
          <w:numId w:val="18"/>
        </w:numPr>
      </w:pPr>
      <w:r w:rsidRPr="008E6001">
        <w:rPr>
          <w:rStyle w:val="StrongBlue"/>
        </w:rPr>
        <w:t>MEASURE</w:t>
      </w:r>
      <w:r w:rsidRPr="008E6001">
        <w:t xml:space="preserve">: Discuss any transit or bicycle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Also, describe the existing transit and bicycle connections. Furthermore, address how the proposed pedestrian facility project safely integrates all modes of transportation (i.e., pedestrians, transit, bicyclists, and vehicles). Applicants should note if there is no transit service in the project area and identify supporting studies or plans that address why mode may not be incorporated into the project. </w:t>
      </w:r>
    </w:p>
    <w:p w14:paraId="2A963387" w14:textId="0626E057" w:rsidR="007B2CC2" w:rsidRPr="008E6001" w:rsidRDefault="00CD7F93" w:rsidP="00DF6441">
      <w:pPr>
        <w:ind w:left="720"/>
      </w:pPr>
      <w:r w:rsidRPr="008E6001">
        <w:rPr>
          <w:rStyle w:val="StrongBlue"/>
        </w:rPr>
        <w:t>RESPONSE</w:t>
      </w:r>
      <w:r w:rsidR="00DF6441" w:rsidRPr="008E6001">
        <w:t>:</w:t>
      </w:r>
      <w:r w:rsidRPr="008E6001">
        <w:t xml:space="preserve"> (Limit 2,800 characters; approximately 400 words):</w:t>
      </w:r>
    </w:p>
    <w:p w14:paraId="5F438986" w14:textId="77777777" w:rsidR="00CD7F93" w:rsidRPr="008E6001" w:rsidRDefault="00CD7F93" w:rsidP="00DF64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t>SCORING GUIDANCE (150 Points)</w:t>
      </w:r>
    </w:p>
    <w:p w14:paraId="3CFFBE75" w14:textId="77777777" w:rsidR="00CD7F93" w:rsidRPr="008E6001" w:rsidRDefault="00CD7F93" w:rsidP="00DF64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t>The project with the most comprehensive enhancements to the travel experience and safe integration of other modes, as addressed in the required response, will receive the full points. Remaining projects will receive a share of the full points at the scorer’s discretion. The project score will be based on the quality of the improvements, as opposed to being based solely on the number of modes addressed. Projects that include the transit or bicycle elements as part of the project should receive slightly more points than existing or planned multimodal facilities on parallel routes, consistent with the supporting plans and studies.</w:t>
      </w:r>
    </w:p>
    <w:p w14:paraId="39CEA8F1" w14:textId="55469489" w:rsidR="00DF6441" w:rsidRPr="008E6001" w:rsidRDefault="00CD7F93" w:rsidP="00B05984">
      <w:pPr>
        <w:pStyle w:val="Heading2"/>
        <w:numPr>
          <w:ilvl w:val="0"/>
          <w:numId w:val="33"/>
        </w:numPr>
        <w:ind w:left="360"/>
      </w:pPr>
      <w:r w:rsidRPr="008E6001">
        <w:t>Risk Assessment (130 Points)</w:t>
      </w:r>
    </w:p>
    <w:p w14:paraId="6F851555" w14:textId="7D6C2B86" w:rsidR="00CD7F93" w:rsidRPr="008E6001" w:rsidRDefault="00CD7F93" w:rsidP="00CD7F93">
      <w:r w:rsidRPr="008E6001">
        <w:t>This criterion measures the number of risks associated with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5F9062CD" w14:textId="5620DB60" w:rsidR="00CD7F93" w:rsidRPr="008E6001" w:rsidRDefault="00CD7F93" w:rsidP="00DF6441">
      <w:pPr>
        <w:pStyle w:val="ListParagraph"/>
        <w:numPr>
          <w:ilvl w:val="0"/>
          <w:numId w:val="19"/>
        </w:numPr>
      </w:pPr>
      <w:r w:rsidRPr="008E6001">
        <w:rPr>
          <w:rStyle w:val="StrongBlue"/>
        </w:rPr>
        <w:t>MEASURE</w:t>
      </w:r>
      <w:r w:rsidRPr="008E6001">
        <w:t>: Applications involving construction must complete the Risk Assessment. This checklist includes activities completed to-date, as well as an assessment of risks (e.g., right-of-way acquisition, proximity to historic properties, etc.).</w:t>
      </w:r>
    </w:p>
    <w:p w14:paraId="412B354E" w14:textId="104F578E" w:rsidR="00CD7F93" w:rsidRPr="008E6001" w:rsidRDefault="00CD7F93" w:rsidP="00DF6441">
      <w:pPr>
        <w:ind w:left="720"/>
      </w:pPr>
      <w:r w:rsidRPr="008E6001">
        <w:rPr>
          <w:rStyle w:val="StrongBlue"/>
        </w:rPr>
        <w:t>RESPONSE</w:t>
      </w:r>
      <w:r w:rsidR="00DF6441" w:rsidRPr="008E6001">
        <w:t>:</w:t>
      </w:r>
      <w:r w:rsidRPr="008E6001">
        <w:t xml:space="preserve"> (Complete Risk Assessment):</w:t>
      </w:r>
    </w:p>
    <w:p w14:paraId="75539915" w14:textId="074311D7" w:rsidR="002A157D" w:rsidRPr="008E6001" w:rsidRDefault="002A157D" w:rsidP="002A157D">
      <w:pPr>
        <w:ind w:left="720"/>
      </w:pPr>
      <w:r w:rsidRPr="008E6001">
        <w:t>Please check those that apply and fill in anticipated completion dates for all projects New/expanded transit service projects will receive full credit for items 2-5 but must fill out item 1. Transit vehicle purchases will receive full credit.</w:t>
      </w:r>
    </w:p>
    <w:p w14:paraId="2324BB48" w14:textId="77777777" w:rsidR="002A157D" w:rsidRPr="008E6001" w:rsidRDefault="002A157D" w:rsidP="002A157D">
      <w:pPr>
        <w:pStyle w:val="ListParagraph"/>
        <w:numPr>
          <w:ilvl w:val="0"/>
          <w:numId w:val="36"/>
        </w:numPr>
        <w:rPr>
          <w:b/>
          <w:bCs/>
        </w:rPr>
      </w:pPr>
      <w:r w:rsidRPr="008E6001">
        <w:rPr>
          <w:b/>
          <w:bCs/>
        </w:rPr>
        <w:t>Public Involvement (20 Percent of Points)</w:t>
      </w:r>
    </w:p>
    <w:p w14:paraId="53318E59" w14:textId="77777777" w:rsidR="002A157D" w:rsidRPr="008E6001" w:rsidRDefault="002A157D" w:rsidP="002A157D">
      <w:pPr>
        <w:ind w:left="1080"/>
      </w:pPr>
      <w:r w:rsidRPr="008E6001">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w:t>
      </w:r>
      <w:r w:rsidRPr="008E6001">
        <w:lastRenderedPageBreak/>
        <w:t xml:space="preserve">section is on the </w:t>
      </w:r>
      <w:r w:rsidRPr="008E6001">
        <w:rPr>
          <w:i/>
          <w:iCs/>
        </w:rPr>
        <w:t xml:space="preserve">opportunity for public input </w:t>
      </w:r>
      <w:r w:rsidRPr="008E6001">
        <w:t>as opposed to the quality of input. NOTE: A written response is required and failure to respond will result in zero points.</w:t>
      </w:r>
    </w:p>
    <w:p w14:paraId="568E1512" w14:textId="50B05A23" w:rsidR="002A157D" w:rsidRPr="008E6001" w:rsidRDefault="002A157D" w:rsidP="002A157D">
      <w:pPr>
        <w:spacing w:before="240"/>
        <w:ind w:left="1080"/>
      </w:pPr>
      <w:r w:rsidRPr="008E6001">
        <w:t xml:space="preserve">100%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Multiple types of targeted outreach efforts (such as meetings or online/mail outreach)</w:t>
      </w:r>
      <w:r w:rsidRPr="008E6001">
        <w:t xml:space="preserve"> specific to this project with the general public and partner agencies have been used to help identify the project need.</w:t>
      </w:r>
    </w:p>
    <w:p w14:paraId="48A0A57B" w14:textId="77777777" w:rsidR="002A157D" w:rsidRPr="008E6001" w:rsidRDefault="002A157D" w:rsidP="002A157D">
      <w:pPr>
        <w:spacing w:before="240"/>
        <w:ind w:left="1080"/>
      </w:pPr>
      <w:r w:rsidRPr="008E6001">
        <w:t xml:space="preserve">50%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t xml:space="preserve"> At least one meeting specific to this project with the general public has been used to help identify the project need.</w:t>
      </w:r>
    </w:p>
    <w:p w14:paraId="55F949C8" w14:textId="3230B92B" w:rsidR="002A157D" w:rsidRPr="008E6001" w:rsidRDefault="002A157D" w:rsidP="002A157D">
      <w:pPr>
        <w:spacing w:before="240"/>
        <w:ind w:left="1080"/>
      </w:pPr>
      <w:r w:rsidRPr="008E6001">
        <w:t xml:space="preserve">50%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At least online/mail outreach effort specific to this project with the general public has been used to help identify the project need.</w:t>
      </w:r>
    </w:p>
    <w:p w14:paraId="57905F49" w14:textId="77777777" w:rsidR="002A157D" w:rsidRPr="008E6001" w:rsidRDefault="002A157D" w:rsidP="002A157D">
      <w:pPr>
        <w:spacing w:before="240"/>
        <w:ind w:left="1080"/>
      </w:pPr>
      <w:r w:rsidRPr="008E6001">
        <w:t xml:space="preserve">25%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No meeting or outreach specific to the project was conducted, but the project was identified through meetings and/or outreach related to a larger planning effort.</w:t>
      </w:r>
    </w:p>
    <w:p w14:paraId="58A4675C" w14:textId="77777777" w:rsidR="002A157D" w:rsidRPr="008E6001" w:rsidRDefault="002A157D" w:rsidP="002A157D">
      <w:pPr>
        <w:spacing w:before="240"/>
        <w:ind w:left="1080"/>
      </w:pPr>
      <w:r w:rsidRPr="008E6001">
        <w:t xml:space="preserve">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No outreach has led to the selection of this project.</w:t>
      </w:r>
    </w:p>
    <w:p w14:paraId="361E0738" w14:textId="24E13D67" w:rsidR="002A157D" w:rsidRPr="008E6001" w:rsidRDefault="002A157D" w:rsidP="002A157D">
      <w:pPr>
        <w:spacing w:before="240"/>
      </w:pPr>
      <w:r w:rsidRPr="008E6001">
        <w:rPr>
          <w:rStyle w:val="StrongBlue"/>
          <w:rFonts w:eastAsia="MS PGothic"/>
        </w:rPr>
        <w:t>RESPONSE</w:t>
      </w:r>
      <w:r w:rsidRPr="008E6001">
        <w:t xml:space="preserve"> (Limit 2,800 characters; approximately 400 words). Describe the type(s) of outreach selected for this project (i.e., online or in-person meetings, surveys, demonstration projects), the method(s) used to announce outreach opportunities, and how many people participated. Include any public website links to outreach opportunities.</w:t>
      </w:r>
    </w:p>
    <w:p w14:paraId="3907BE2B" w14:textId="77777777" w:rsidR="002A157D" w:rsidRPr="008E6001" w:rsidRDefault="002A157D" w:rsidP="002A157D">
      <w:pPr>
        <w:pStyle w:val="ListParagraph"/>
        <w:numPr>
          <w:ilvl w:val="0"/>
          <w:numId w:val="36"/>
        </w:numPr>
        <w:rPr>
          <w:b/>
          <w:bCs/>
        </w:rPr>
      </w:pPr>
      <w:r w:rsidRPr="008E6001">
        <w:rPr>
          <w:b/>
          <w:bCs/>
        </w:rPr>
        <w:t>Layout (25 Percent of Points)</w:t>
      </w:r>
    </w:p>
    <w:p w14:paraId="791754C1" w14:textId="6FFD5C27" w:rsidR="002A157D" w:rsidRPr="008E6001" w:rsidRDefault="002A157D" w:rsidP="002A157D">
      <w:pPr>
        <w:pStyle w:val="ListParagraph"/>
        <w:spacing w:before="240"/>
        <w:ind w:left="1080"/>
        <w:contextualSpacing w:val="0"/>
      </w:pPr>
      <w:bookmarkStart w:id="2" w:name="_Hlk77259136"/>
      <w:bookmarkStart w:id="3" w:name="_Hlk77259097"/>
      <w:r w:rsidRPr="008E6001">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0F1B67DA" w14:textId="77777777" w:rsidR="002A157D" w:rsidRPr="008E6001" w:rsidRDefault="002A157D" w:rsidP="002A157D">
      <w:pPr>
        <w:pStyle w:val="ListParagraph"/>
        <w:spacing w:before="240"/>
        <w:ind w:left="1080"/>
        <w:contextualSpacing w:val="0"/>
      </w:pPr>
      <w:r w:rsidRPr="008E6001">
        <w:t>*If applicable</w:t>
      </w:r>
      <w:bookmarkEnd w:id="2"/>
    </w:p>
    <w:p w14:paraId="296BD3DD" w14:textId="6DA3C4D0" w:rsidR="002A157D" w:rsidRPr="008E6001" w:rsidRDefault="002A157D" w:rsidP="002A157D">
      <w:pPr>
        <w:pStyle w:val="ListParagraph"/>
        <w:spacing w:before="240"/>
        <w:ind w:left="1080"/>
        <w:contextualSpacing w:val="0"/>
      </w:pPr>
      <w:r w:rsidRPr="008E6001">
        <w:t xml:space="preserve">100% </w:t>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 xml:space="preserve">Layout approved by the applicant and all impacted jurisdictions (i.e., cities/counties/MnDOT. If a MnDOT trunk highway is impacted, approval by MnDOT must have occurred to receive full points. </w:t>
      </w:r>
      <w:r w:rsidRPr="008E6001">
        <w:rPr>
          <w:b/>
          <w:bCs/>
        </w:rPr>
        <w:t>A PDF of the layout must be attached along with letters from each jurisdiction to receive points.</w:t>
      </w:r>
    </w:p>
    <w:p w14:paraId="28AB8B92" w14:textId="2D8002AF" w:rsidR="002A157D" w:rsidRPr="008E6001" w:rsidRDefault="002A157D" w:rsidP="002A157D">
      <w:pPr>
        <w:pStyle w:val="ListParagraph"/>
        <w:spacing w:before="240"/>
        <w:ind w:left="1080"/>
        <w:contextualSpacing w:val="0"/>
      </w:pPr>
      <w:r w:rsidRPr="008E6001">
        <w:t xml:space="preserve">100% </w:t>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 xml:space="preserve">A layout does not apply (signal replacement/signal timing, stand-alone streetscaping, minor intersection improvements). Applicants that are not certain whether a layout is required should contact Colleen Brown at MnDOT Metro State Aid – </w:t>
      </w:r>
      <w:hyperlink r:id="rId12" w:history="1">
        <w:r w:rsidR="005B4F95" w:rsidRPr="008E6001">
          <w:rPr>
            <w:rStyle w:val="Hyperlink"/>
          </w:rPr>
          <w:t>colleen.brown@state.mn.us</w:t>
        </w:r>
      </w:hyperlink>
      <w:r w:rsidRPr="008E6001">
        <w:t>.</w:t>
      </w:r>
    </w:p>
    <w:p w14:paraId="367E1249" w14:textId="763E40C0" w:rsidR="005B4F95" w:rsidRPr="008E6001" w:rsidRDefault="005B4F95" w:rsidP="002A157D">
      <w:pPr>
        <w:pStyle w:val="ListParagraph"/>
        <w:spacing w:before="240"/>
        <w:ind w:left="1080"/>
        <w:contextualSpacing w:val="0"/>
      </w:pPr>
      <w:r w:rsidRPr="008E6001">
        <w:t xml:space="preserve">75% </w:t>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 xml:space="preserve">For projects where MnDOT trunk highways are impacted and a MnDOT Staff Approved layout is required. Layout approved by the applicant and all impacted local jurisdictions (i.e., cities/counties), and layout review and approval by MnDOT is pending. </w:t>
      </w:r>
      <w:r w:rsidRPr="008E6001">
        <w:rPr>
          <w:b/>
          <w:bCs/>
        </w:rPr>
        <w:t>A PDF of the layout must be attached along with letters from each jurisdiction to receive points.</w:t>
      </w:r>
    </w:p>
    <w:p w14:paraId="5816220D" w14:textId="77777777" w:rsidR="002A157D" w:rsidRPr="008E6001" w:rsidRDefault="002A157D" w:rsidP="002A157D">
      <w:pPr>
        <w:pStyle w:val="ListParagraph"/>
        <w:spacing w:before="240"/>
        <w:ind w:left="1080"/>
        <w:contextualSpacing w:val="0"/>
        <w:rPr>
          <w:b/>
          <w:bCs/>
        </w:rPr>
      </w:pPr>
      <w:r w:rsidRPr="008E6001">
        <w:t xml:space="preserve">50% </w:t>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 xml:space="preserve">Layout completed but not approved by all jurisdictions. </w:t>
      </w:r>
      <w:r w:rsidRPr="008E6001">
        <w:rPr>
          <w:b/>
          <w:bCs/>
        </w:rPr>
        <w:t>A PDF of the layout must be attached to receive points.</w:t>
      </w:r>
    </w:p>
    <w:p w14:paraId="64252789" w14:textId="77777777" w:rsidR="002A157D" w:rsidRPr="008E6001" w:rsidRDefault="002A157D" w:rsidP="002A157D">
      <w:pPr>
        <w:pStyle w:val="ListParagraph"/>
        <w:spacing w:before="240"/>
        <w:ind w:left="1080"/>
        <w:contextualSpacing w:val="0"/>
        <w:rPr>
          <w:b/>
          <w:bCs/>
        </w:rPr>
      </w:pPr>
      <w:r w:rsidRPr="008E6001">
        <w:lastRenderedPageBreak/>
        <w:t xml:space="preserve">25% </w:t>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Layout has been started but is not complete.</w:t>
      </w:r>
      <w:r w:rsidRPr="008E6001">
        <w:rPr>
          <w:b/>
          <w:bCs/>
        </w:rPr>
        <w:t xml:space="preserve"> A PDF of the layout must be attached to receive points.</w:t>
      </w:r>
    </w:p>
    <w:p w14:paraId="006A924F" w14:textId="77777777" w:rsidR="002A157D" w:rsidRPr="008E6001" w:rsidRDefault="002A157D" w:rsidP="002A157D">
      <w:pPr>
        <w:pStyle w:val="ListParagraph"/>
        <w:spacing w:before="240"/>
        <w:ind w:left="1080"/>
        <w:contextualSpacing w:val="0"/>
      </w:pPr>
      <w:r w:rsidRPr="008E6001">
        <w:t>0%</w:t>
      </w:r>
      <w:r w:rsidRPr="008E6001">
        <w:tab/>
      </w:r>
      <w:r w:rsidRPr="008E6001">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fldChar w:fldCharType="separate"/>
      </w:r>
      <w:r w:rsidRPr="008E6001">
        <w:fldChar w:fldCharType="end"/>
      </w:r>
      <w:r w:rsidRPr="008E6001">
        <w:rPr>
          <w:rFonts w:cs="Arial"/>
          <w:color w:val="auto"/>
        </w:rPr>
        <w:t xml:space="preserve"> </w:t>
      </w:r>
      <w:r w:rsidRPr="008E6001">
        <w:t xml:space="preserve">Layout has not been </w:t>
      </w:r>
      <w:proofErr w:type="gramStart"/>
      <w:r w:rsidRPr="008E6001">
        <w:t>started</w:t>
      </w:r>
      <w:proofErr w:type="gramEnd"/>
    </w:p>
    <w:bookmarkEnd w:id="3"/>
    <w:p w14:paraId="04978F0E" w14:textId="77777777" w:rsidR="002A157D" w:rsidRPr="008E6001" w:rsidRDefault="002A157D" w:rsidP="002A157D">
      <w:pPr>
        <w:pStyle w:val="ListParagraph"/>
      </w:pPr>
    </w:p>
    <w:p w14:paraId="4557B58F" w14:textId="77777777" w:rsidR="002A157D" w:rsidRPr="008E6001" w:rsidRDefault="002A157D" w:rsidP="002A157D">
      <w:pPr>
        <w:pStyle w:val="ListParagraph"/>
        <w:numPr>
          <w:ilvl w:val="0"/>
          <w:numId w:val="36"/>
        </w:numPr>
        <w:rPr>
          <w:b/>
          <w:bCs/>
        </w:rPr>
      </w:pPr>
      <w:r w:rsidRPr="008E6001">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2A157D" w:rsidRPr="008E6001" w14:paraId="074D8873" w14:textId="77777777" w:rsidTr="002A157D">
        <w:tc>
          <w:tcPr>
            <w:tcW w:w="0" w:type="auto"/>
            <w:hideMark/>
          </w:tcPr>
          <w:p w14:paraId="50DD0A40" w14:textId="77777777" w:rsidR="002A157D" w:rsidRPr="008E6001" w:rsidRDefault="002A157D">
            <w:r w:rsidRPr="008E6001">
              <w:t>100%</w:t>
            </w:r>
          </w:p>
        </w:tc>
        <w:tc>
          <w:tcPr>
            <w:tcW w:w="0" w:type="auto"/>
            <w:hideMark/>
          </w:tcPr>
          <w:p w14:paraId="4ADF0C92"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69F21647" w14:textId="77777777" w:rsidR="002A157D" w:rsidRPr="008E6001" w:rsidRDefault="002A157D">
            <w:r w:rsidRPr="008E6001">
              <w:t>No known historic properties eligible for or listed in the National Register of Historic Places are located in the project area, and project is not located on an identified historic bridge</w:t>
            </w:r>
          </w:p>
        </w:tc>
      </w:tr>
      <w:tr w:rsidR="002A157D" w:rsidRPr="008E6001" w14:paraId="2604480E" w14:textId="77777777" w:rsidTr="002A157D">
        <w:tc>
          <w:tcPr>
            <w:tcW w:w="0" w:type="auto"/>
            <w:hideMark/>
          </w:tcPr>
          <w:p w14:paraId="44785169" w14:textId="77777777" w:rsidR="002A157D" w:rsidRPr="008E6001" w:rsidRDefault="002A157D">
            <w:r w:rsidRPr="008E6001">
              <w:t>100%</w:t>
            </w:r>
          </w:p>
        </w:tc>
        <w:tc>
          <w:tcPr>
            <w:tcW w:w="0" w:type="auto"/>
            <w:hideMark/>
          </w:tcPr>
          <w:p w14:paraId="56D7F45F"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35C6C870" w14:textId="77777777" w:rsidR="002A157D" w:rsidRPr="008E6001" w:rsidRDefault="002A157D">
            <w:r w:rsidRPr="008E6001">
              <w:t>There are historical/archeological properties present but determination of “no historic properties affected” is anticipated.</w:t>
            </w:r>
          </w:p>
        </w:tc>
      </w:tr>
      <w:tr w:rsidR="002A157D" w:rsidRPr="008E6001" w14:paraId="4575B4BC" w14:textId="77777777" w:rsidTr="002A157D">
        <w:tc>
          <w:tcPr>
            <w:tcW w:w="0" w:type="auto"/>
            <w:hideMark/>
          </w:tcPr>
          <w:p w14:paraId="0D4D12FC" w14:textId="77777777" w:rsidR="002A157D" w:rsidRPr="008E6001" w:rsidRDefault="002A157D">
            <w:r w:rsidRPr="008E6001">
              <w:t>80%</w:t>
            </w:r>
          </w:p>
        </w:tc>
        <w:tc>
          <w:tcPr>
            <w:tcW w:w="0" w:type="auto"/>
            <w:hideMark/>
          </w:tcPr>
          <w:p w14:paraId="60DE157A"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42EAD18C" w14:textId="77777777" w:rsidR="002A157D" w:rsidRPr="008E6001" w:rsidRDefault="002A157D">
            <w:r w:rsidRPr="008E6001">
              <w:t>Historic/archeological property impacted; determination of “no adverse effect” anticipated</w:t>
            </w:r>
          </w:p>
        </w:tc>
      </w:tr>
      <w:tr w:rsidR="002A157D" w:rsidRPr="008E6001" w14:paraId="1394EC00" w14:textId="77777777" w:rsidTr="002A157D">
        <w:tc>
          <w:tcPr>
            <w:tcW w:w="0" w:type="auto"/>
            <w:hideMark/>
          </w:tcPr>
          <w:p w14:paraId="4FA37812" w14:textId="77777777" w:rsidR="002A157D" w:rsidRPr="008E6001" w:rsidRDefault="002A157D">
            <w:r w:rsidRPr="008E6001">
              <w:t>40%</w:t>
            </w:r>
          </w:p>
        </w:tc>
        <w:tc>
          <w:tcPr>
            <w:tcW w:w="0" w:type="auto"/>
            <w:hideMark/>
          </w:tcPr>
          <w:p w14:paraId="4D423A55"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00C4A906" w14:textId="77777777" w:rsidR="002A157D" w:rsidRPr="008E6001" w:rsidRDefault="002A157D">
            <w:r w:rsidRPr="008E6001">
              <w:t>Historic/archeological property impacted; determination of “adverse effect” anticipated</w:t>
            </w:r>
          </w:p>
        </w:tc>
      </w:tr>
      <w:tr w:rsidR="002A157D" w:rsidRPr="008E6001" w14:paraId="25336142" w14:textId="77777777" w:rsidTr="002A157D">
        <w:tc>
          <w:tcPr>
            <w:tcW w:w="0" w:type="auto"/>
            <w:hideMark/>
          </w:tcPr>
          <w:p w14:paraId="532E84E8" w14:textId="77777777" w:rsidR="002A157D" w:rsidRPr="008E6001" w:rsidRDefault="002A157D">
            <w:r w:rsidRPr="008E6001">
              <w:t>0%</w:t>
            </w:r>
          </w:p>
        </w:tc>
        <w:tc>
          <w:tcPr>
            <w:tcW w:w="0" w:type="auto"/>
            <w:hideMark/>
          </w:tcPr>
          <w:p w14:paraId="3AAD9382"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3000AE81" w14:textId="77777777" w:rsidR="002A157D" w:rsidRPr="008E6001" w:rsidRDefault="002A157D">
            <w:r w:rsidRPr="008E6001">
              <w:t>Unsure if there are any historic/archaeological properties in the project area.</w:t>
            </w:r>
          </w:p>
        </w:tc>
      </w:tr>
    </w:tbl>
    <w:p w14:paraId="3F26E503" w14:textId="77777777" w:rsidR="002A157D" w:rsidRPr="008E6001" w:rsidRDefault="002A157D" w:rsidP="002A157D">
      <w:pPr>
        <w:ind w:left="720"/>
      </w:pPr>
      <w:r w:rsidRPr="008E6001">
        <w:t xml:space="preserve">Project is located on an identified historic bridge: </w:t>
      </w:r>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p w14:paraId="522C7B3B" w14:textId="77777777" w:rsidR="002A157D" w:rsidRPr="008E6001" w:rsidRDefault="002A157D" w:rsidP="002A157D">
      <w:pPr>
        <w:pStyle w:val="ListParagraph"/>
        <w:numPr>
          <w:ilvl w:val="0"/>
          <w:numId w:val="36"/>
        </w:numPr>
        <w:rPr>
          <w:b/>
          <w:bCs/>
        </w:rPr>
      </w:pPr>
      <w:r w:rsidRPr="008E6001">
        <w:rPr>
          <w:b/>
          <w:bCs/>
        </w:rPr>
        <w:t>Right-of-Way (25 Percent of Points)</w:t>
      </w:r>
    </w:p>
    <w:p w14:paraId="0F8069CB" w14:textId="77777777" w:rsidR="002A157D" w:rsidRPr="008E6001" w:rsidRDefault="002A157D" w:rsidP="002A157D">
      <w:pPr>
        <w:pStyle w:val="ListParagraph"/>
        <w:spacing w:before="240"/>
        <w:ind w:left="1080"/>
        <w:contextualSpacing w:val="0"/>
      </w:pPr>
      <w:r w:rsidRPr="008E6001">
        <w:t xml:space="preserve">100%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 xml:space="preserve">Right-of-way, permanent or temporary easements, and MnDOT agreement/limited-use permit either not required or all have been </w:t>
      </w:r>
      <w:proofErr w:type="gramStart"/>
      <w:r w:rsidRPr="008E6001">
        <w:t>acquired</w:t>
      </w:r>
      <w:proofErr w:type="gramEnd"/>
    </w:p>
    <w:p w14:paraId="4C673EAD" w14:textId="5510FEB8" w:rsidR="002A157D" w:rsidRPr="008E6001" w:rsidRDefault="002A157D" w:rsidP="002A157D">
      <w:pPr>
        <w:pStyle w:val="ListParagraph"/>
        <w:spacing w:before="240"/>
        <w:ind w:left="1080"/>
        <w:contextualSpacing w:val="0"/>
      </w:pPr>
      <w:r w:rsidRPr="008E6001">
        <w:t xml:space="preserve">50%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 xml:space="preserve">Right-of-way, permanent or temporary easements, and/or MnDOT agreement/limited-use permit required - plat, legal descriptions, or official map </w:t>
      </w:r>
      <w:proofErr w:type="gramStart"/>
      <w:r w:rsidRPr="008E6001">
        <w:t>complete</w:t>
      </w:r>
      <w:proofErr w:type="gramEnd"/>
    </w:p>
    <w:p w14:paraId="2FDC59F3" w14:textId="4A2CF78A" w:rsidR="002A157D" w:rsidRPr="008E6001" w:rsidRDefault="002A157D" w:rsidP="002A157D">
      <w:pPr>
        <w:pStyle w:val="ListParagraph"/>
        <w:spacing w:before="240"/>
        <w:ind w:left="1080"/>
        <w:contextualSpacing w:val="0"/>
      </w:pPr>
      <w:r w:rsidRPr="008E6001">
        <w:t xml:space="preserve">25% </w:t>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 xml:space="preserve">Right-of-way, permanent or temporary easements, and/or MnDOT agreement/limited-use permit required - parcels </w:t>
      </w:r>
      <w:proofErr w:type="gramStart"/>
      <w:r w:rsidRPr="008E6001">
        <w:t>identified</w:t>
      </w:r>
      <w:proofErr w:type="gramEnd"/>
    </w:p>
    <w:p w14:paraId="7469E9B5" w14:textId="63FE3B25" w:rsidR="002A157D" w:rsidRPr="008E6001" w:rsidRDefault="002A157D" w:rsidP="002A157D">
      <w:pPr>
        <w:pStyle w:val="ListParagraph"/>
        <w:spacing w:before="240"/>
        <w:ind w:left="1080"/>
        <w:contextualSpacing w:val="0"/>
      </w:pPr>
      <w:r w:rsidRPr="008E6001">
        <w:t>0%</w:t>
      </w:r>
      <w:r w:rsidRPr="008E6001">
        <w:tab/>
      </w:r>
      <w:r w:rsidRPr="008E6001">
        <w:rPr>
          <w:rFonts w:cs="Arial"/>
          <w:color w:val="auto"/>
        </w:rPr>
        <w:fldChar w:fldCharType="begin">
          <w:ffData>
            <w:name w:val=""/>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r w:rsidRPr="008E6001">
        <w:rPr>
          <w:rFonts w:cs="Arial"/>
          <w:color w:val="auto"/>
        </w:rPr>
        <w:t xml:space="preserve"> </w:t>
      </w:r>
      <w:r w:rsidRPr="008E6001">
        <w:t xml:space="preserve">Right-of-way, permanent or temporary easements, and/or MnDOT agreement/limited-use permit required - parcels not all </w:t>
      </w:r>
      <w:proofErr w:type="gramStart"/>
      <w:r w:rsidRPr="008E6001">
        <w:t>identified</w:t>
      </w:r>
      <w:proofErr w:type="gramEnd"/>
    </w:p>
    <w:p w14:paraId="1E37AEEE" w14:textId="77777777" w:rsidR="002A157D" w:rsidRPr="008E6001" w:rsidRDefault="002A157D" w:rsidP="002A157D">
      <w:pPr>
        <w:pStyle w:val="ListParagraph"/>
        <w:numPr>
          <w:ilvl w:val="0"/>
          <w:numId w:val="36"/>
        </w:numPr>
        <w:spacing w:before="240"/>
        <w:rPr>
          <w:b/>
          <w:bCs/>
        </w:rPr>
      </w:pPr>
      <w:r w:rsidRPr="008E6001">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2A157D" w:rsidRPr="008E6001" w14:paraId="33CFA770" w14:textId="77777777" w:rsidTr="002A157D">
        <w:tc>
          <w:tcPr>
            <w:tcW w:w="0" w:type="auto"/>
            <w:hideMark/>
          </w:tcPr>
          <w:p w14:paraId="593EA2C5" w14:textId="77777777" w:rsidR="002A157D" w:rsidRPr="008E6001" w:rsidRDefault="002A157D">
            <w:r w:rsidRPr="008E6001">
              <w:t>100%</w:t>
            </w:r>
          </w:p>
        </w:tc>
        <w:tc>
          <w:tcPr>
            <w:tcW w:w="0" w:type="auto"/>
            <w:hideMark/>
          </w:tcPr>
          <w:p w14:paraId="52F75641"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75B4CAA9" w14:textId="77777777" w:rsidR="002A157D" w:rsidRPr="008E6001" w:rsidRDefault="002A157D">
            <w:r w:rsidRPr="008E6001">
              <w:t>No railroad involvement on project or railroad Right-of-Way agreement is executed (include signature page, if applicable)</w:t>
            </w:r>
          </w:p>
        </w:tc>
      </w:tr>
      <w:tr w:rsidR="002A157D" w:rsidRPr="008E6001" w14:paraId="7871BF58" w14:textId="77777777" w:rsidTr="002A157D">
        <w:tc>
          <w:tcPr>
            <w:tcW w:w="0" w:type="auto"/>
            <w:hideMark/>
          </w:tcPr>
          <w:p w14:paraId="405738D9" w14:textId="77777777" w:rsidR="002A157D" w:rsidRPr="008E6001" w:rsidRDefault="002A157D">
            <w:r w:rsidRPr="008E6001">
              <w:t>50%</w:t>
            </w:r>
          </w:p>
        </w:tc>
        <w:tc>
          <w:tcPr>
            <w:tcW w:w="0" w:type="auto"/>
            <w:hideMark/>
          </w:tcPr>
          <w:p w14:paraId="6D2CA968"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656BED0C" w14:textId="77777777" w:rsidR="002A157D" w:rsidRPr="008E6001" w:rsidRDefault="002A157D">
            <w:r w:rsidRPr="008E6001">
              <w:t>Railroad Right-of-Way Agreement required; negotiations have begun</w:t>
            </w:r>
          </w:p>
        </w:tc>
      </w:tr>
      <w:tr w:rsidR="002A157D" w:rsidRPr="008E6001" w14:paraId="0E409B13" w14:textId="77777777" w:rsidTr="002A157D">
        <w:tc>
          <w:tcPr>
            <w:tcW w:w="0" w:type="auto"/>
            <w:hideMark/>
          </w:tcPr>
          <w:p w14:paraId="3EC698F1" w14:textId="77777777" w:rsidR="002A157D" w:rsidRPr="008E6001" w:rsidRDefault="002A157D">
            <w:r w:rsidRPr="008E6001">
              <w:t>0%</w:t>
            </w:r>
          </w:p>
        </w:tc>
        <w:tc>
          <w:tcPr>
            <w:tcW w:w="0" w:type="auto"/>
            <w:hideMark/>
          </w:tcPr>
          <w:p w14:paraId="63E626B2" w14:textId="77777777" w:rsidR="002A157D" w:rsidRPr="008E6001" w:rsidRDefault="002A157D">
            <w:r w:rsidRPr="008E6001">
              <w:rPr>
                <w:rFonts w:cs="Arial"/>
                <w:color w:val="auto"/>
              </w:rPr>
              <w:fldChar w:fldCharType="begin">
                <w:ffData>
                  <w:name w:val="Check6"/>
                  <w:enabled/>
                  <w:calcOnExit w:val="0"/>
                  <w:checkBox>
                    <w:sizeAuto/>
                    <w:default w:val="0"/>
                  </w:checkBox>
                </w:ffData>
              </w:fldChar>
            </w:r>
            <w:r w:rsidRPr="008E6001">
              <w:rPr>
                <w:rFonts w:cs="Arial"/>
                <w:color w:val="auto"/>
              </w:rPr>
              <w:instrText xml:space="preserve"> FORMCHECKBOX </w:instrText>
            </w:r>
            <w:r w:rsidR="008E6001" w:rsidRPr="008E6001">
              <w:rPr>
                <w:rFonts w:cs="Arial"/>
                <w:color w:val="auto"/>
              </w:rPr>
            </w:r>
            <w:r w:rsidR="008E6001" w:rsidRPr="008E6001">
              <w:rPr>
                <w:rFonts w:cs="Arial"/>
                <w:color w:val="auto"/>
              </w:rPr>
              <w:fldChar w:fldCharType="separate"/>
            </w:r>
            <w:r w:rsidRPr="008E6001">
              <w:rPr>
                <w:rFonts w:cs="Arial"/>
                <w:color w:val="auto"/>
              </w:rPr>
              <w:fldChar w:fldCharType="end"/>
            </w:r>
          </w:p>
        </w:tc>
        <w:tc>
          <w:tcPr>
            <w:tcW w:w="8310" w:type="dxa"/>
            <w:hideMark/>
          </w:tcPr>
          <w:p w14:paraId="0F677001" w14:textId="77777777" w:rsidR="002A157D" w:rsidRPr="008E6001" w:rsidRDefault="002A157D">
            <w:r w:rsidRPr="008E6001">
              <w:t>Railroad Right-of-Way Agreement required; negotiations have not begun.</w:t>
            </w:r>
          </w:p>
        </w:tc>
      </w:tr>
    </w:tbl>
    <w:p w14:paraId="5F89F108" w14:textId="77777777" w:rsidR="002A157D" w:rsidRPr="008E6001" w:rsidRDefault="002A157D" w:rsidP="002A157D">
      <w:pPr>
        <w:ind w:left="720"/>
      </w:pPr>
      <w:r w:rsidRPr="008E6001">
        <w:t>Anticipated date or date of executed Agreement ______</w:t>
      </w:r>
    </w:p>
    <w:p w14:paraId="6DA712C7" w14:textId="553D4126" w:rsidR="00CD7F93" w:rsidRPr="008E6001" w:rsidRDefault="00CD7F93" w:rsidP="00DF6441">
      <w:pPr>
        <w:ind w:left="720"/>
      </w:pPr>
    </w:p>
    <w:p w14:paraId="3D883FCC" w14:textId="77777777" w:rsidR="00CD7F93" w:rsidRPr="008E6001" w:rsidRDefault="00CD7F93" w:rsidP="00DF64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rPr>
          <w:rStyle w:val="StrongBlue"/>
        </w:rPr>
        <w:t>SCORING GUIDANCE</w:t>
      </w:r>
      <w:r w:rsidRPr="008E6001">
        <w:t xml:space="preserve"> (130 Points)</w:t>
      </w:r>
    </w:p>
    <w:p w14:paraId="2F045757" w14:textId="77777777" w:rsidR="00CD7F93" w:rsidRPr="008E6001" w:rsidRDefault="00CD7F93" w:rsidP="00DF644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E6001">
        <w:lastRenderedPageBreak/>
        <w:t>The applicant with the most points on the Risk Assessment (more points equate to less project risk) will receive the full points for the measure. Remaining projects will receive a proportional share of the full points. For example, if the application being scored had 40 points and the top project had 70 points, this applicant would receive (40/70)*50 points or 29 points.</w:t>
      </w:r>
    </w:p>
    <w:p w14:paraId="0689E1FA" w14:textId="162EFAD1" w:rsidR="00DF6441" w:rsidRPr="008E6001" w:rsidRDefault="00CD7F93" w:rsidP="00DF6441">
      <w:pPr>
        <w:pStyle w:val="Heading2"/>
        <w:numPr>
          <w:ilvl w:val="0"/>
          <w:numId w:val="22"/>
        </w:numPr>
        <w:ind w:left="360"/>
      </w:pPr>
      <w:r w:rsidRPr="008E6001">
        <w:t>Cost Effectiveness (100 Points)</w:t>
      </w:r>
    </w:p>
    <w:p w14:paraId="539B446C" w14:textId="61294005" w:rsidR="00CD7F93" w:rsidRPr="008E6001" w:rsidRDefault="00CD7F93" w:rsidP="00CD7F93">
      <w:r w:rsidRPr="008E6001">
        <w:t xml:space="preserve">This criterion will assess the project’s cost effectiveness based on the total TAB-eligible project cost and total points awarded in the previous criteria.  </w:t>
      </w:r>
    </w:p>
    <w:p w14:paraId="069CB50F" w14:textId="0ADF60A2" w:rsidR="00CD7F93" w:rsidRPr="008E6001" w:rsidRDefault="00CD7F93" w:rsidP="00DF6441">
      <w:pPr>
        <w:pStyle w:val="ListParagraph"/>
        <w:numPr>
          <w:ilvl w:val="0"/>
          <w:numId w:val="23"/>
        </w:numPr>
        <w:contextualSpacing w:val="0"/>
      </w:pPr>
      <w:r w:rsidRPr="008E6001">
        <w:rPr>
          <w:rStyle w:val="StrongBlue"/>
        </w:rPr>
        <w:t>MEASURE</w:t>
      </w:r>
      <w:r w:rsidRPr="008E6001">
        <w:t>: This measure will calculate the cost effectiveness of the project. Metropolitan Council staff will divide the number of points awarded in the previous criteria by the TAB-eligible project cost (not including noise walls).</w:t>
      </w:r>
    </w:p>
    <w:p w14:paraId="44DAC169" w14:textId="0E42E49F" w:rsidR="00CD7F93" w:rsidRPr="008E6001" w:rsidRDefault="00CD7F93" w:rsidP="00DF6441">
      <w:pPr>
        <w:pStyle w:val="ListParagraph"/>
        <w:numPr>
          <w:ilvl w:val="0"/>
          <w:numId w:val="24"/>
        </w:numPr>
      </w:pPr>
      <w:r w:rsidRPr="008E6001">
        <w:t>Cost effectiveness = total number of points awarded in previous criteria/total TAB-eligible project cost (not including noise walls)</w:t>
      </w:r>
    </w:p>
    <w:p w14:paraId="173AC57E" w14:textId="6F7BD7C2" w:rsidR="00CD7F93" w:rsidRPr="008E6001" w:rsidRDefault="00CD7F93" w:rsidP="00DF6441">
      <w:pPr>
        <w:ind w:left="720"/>
      </w:pPr>
      <w:r w:rsidRPr="008E6001">
        <w:rPr>
          <w:rStyle w:val="StrongBlue"/>
        </w:rPr>
        <w:t>RESPONSE</w:t>
      </w:r>
      <w:r w:rsidR="00DF6441" w:rsidRPr="008E6001">
        <w:t>:</w:t>
      </w:r>
      <w:r w:rsidRPr="008E6001">
        <w:t xml:space="preserve"> (This measure will be calculated after the scores for the other measures are tabulated by the Scoring Committee):</w:t>
      </w:r>
    </w:p>
    <w:p w14:paraId="44B73F46" w14:textId="374959BD" w:rsidR="00CD7F93" w:rsidRPr="008E6001" w:rsidRDefault="00CD7F93" w:rsidP="00DF6441">
      <w:pPr>
        <w:pStyle w:val="ListParagraph"/>
        <w:numPr>
          <w:ilvl w:val="0"/>
          <w:numId w:val="24"/>
        </w:numPr>
      </w:pPr>
      <w:r w:rsidRPr="008E6001">
        <w:t>Total Project Cost (entered in Project Cost Form):______________ (automatically calculated)</w:t>
      </w:r>
    </w:p>
    <w:p w14:paraId="45034BBA" w14:textId="1404876C" w:rsidR="00CD7F93" w:rsidRPr="008E6001" w:rsidRDefault="00CD7F93" w:rsidP="00DF6441">
      <w:pPr>
        <w:pStyle w:val="ListParagraph"/>
        <w:numPr>
          <w:ilvl w:val="0"/>
          <w:numId w:val="24"/>
        </w:numPr>
      </w:pPr>
      <w:r w:rsidRPr="008E6001">
        <w:t>Enter amount of Noise Walls: __________</w:t>
      </w:r>
    </w:p>
    <w:p w14:paraId="2A7CFC9B" w14:textId="7A55D9FA" w:rsidR="007B2CC2" w:rsidRPr="008E6001" w:rsidRDefault="00CD7F93" w:rsidP="00DF6441">
      <w:pPr>
        <w:pStyle w:val="ListParagraph"/>
        <w:numPr>
          <w:ilvl w:val="0"/>
          <w:numId w:val="24"/>
        </w:numPr>
      </w:pPr>
      <w:r w:rsidRPr="008E6001">
        <w:t>Points Awarded in Previous Criteria: ____ (entered by Metropolitan Council staff)</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DF6441" w:rsidRPr="008E6001" w14:paraId="72CB81FB" w14:textId="77777777" w:rsidTr="00DF6441">
        <w:tc>
          <w:tcPr>
            <w:tcW w:w="10296" w:type="dxa"/>
          </w:tcPr>
          <w:p w14:paraId="0A3794AD" w14:textId="77777777" w:rsidR="00DF6441" w:rsidRPr="008E6001" w:rsidRDefault="00DF6441" w:rsidP="00DF6441">
            <w:r w:rsidRPr="008E6001">
              <w:rPr>
                <w:rStyle w:val="Heading3Char"/>
              </w:rPr>
              <w:t>SCORING GUIDANCE</w:t>
            </w:r>
            <w:r w:rsidRPr="008E6001">
              <w:t xml:space="preserve"> (100 Points)</w:t>
            </w:r>
          </w:p>
          <w:p w14:paraId="114F696C" w14:textId="77777777" w:rsidR="00DF6441" w:rsidRPr="008E6001" w:rsidRDefault="00DF6441" w:rsidP="00DF6441">
            <w:r w:rsidRPr="008E6001">
              <w:t>The applicant with the most points (i.e., the benefits) per dollar will receive the full points for the measure. Remaining projects will receive a proportional share of the full points. For example, if the top project received .0005 points per dollar and the application being scored received .00025 points per dollar, this applicant would receive (.00025/.0005)*100 points or 50 points.</w:t>
            </w:r>
          </w:p>
          <w:p w14:paraId="2CC092C6" w14:textId="2E8C0D08" w:rsidR="00DF6441" w:rsidRPr="008E6001" w:rsidRDefault="00DF6441" w:rsidP="00DF6441">
            <w:r w:rsidRPr="008E6001">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7F55D756" w14:textId="10E065FF" w:rsidR="00CD7F93" w:rsidRPr="00CD7F93" w:rsidRDefault="00CD7F93" w:rsidP="00DF6441">
      <w:pPr>
        <w:pStyle w:val="StrongWithSpacing"/>
        <w:spacing w:before="240"/>
      </w:pPr>
      <w:r w:rsidRPr="008E6001">
        <w:t>TOTAL: 1,</w:t>
      </w:r>
      <w:r w:rsidR="00602701" w:rsidRPr="008E6001">
        <w:t xml:space="preserve">200 </w:t>
      </w:r>
      <w:r w:rsidRPr="008E6001">
        <w:t>POINTS</w:t>
      </w:r>
    </w:p>
    <w:sectPr w:rsidR="00CD7F93" w:rsidRPr="00CD7F93" w:rsidSect="00D32905">
      <w:headerReference w:type="even" r:id="rId13"/>
      <w:headerReference w:type="default" r:id="rId14"/>
      <w:footerReference w:type="even" r:id="rId15"/>
      <w:footerReference w:type="default" r:id="rId16"/>
      <w:footerReference w:type="first" r:id="rId17"/>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B270" w14:textId="77777777" w:rsidR="001229AD" w:rsidRDefault="001229AD" w:rsidP="008C4FA3">
      <w:r>
        <w:separator/>
      </w:r>
    </w:p>
    <w:p w14:paraId="378E5E49" w14:textId="77777777" w:rsidR="001229AD" w:rsidRDefault="001229AD"/>
  </w:endnote>
  <w:endnote w:type="continuationSeparator" w:id="0">
    <w:p w14:paraId="55F755F5" w14:textId="77777777" w:rsidR="001229AD" w:rsidRDefault="001229AD" w:rsidP="008C4FA3">
      <w:r>
        <w:continuationSeparator/>
      </w:r>
    </w:p>
    <w:p w14:paraId="0CA97272" w14:textId="77777777" w:rsidR="001229AD" w:rsidRDefault="00122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3C7A"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5039EEAF" w14:textId="77777777" w:rsidR="00785C9E" w:rsidRDefault="00785C9E" w:rsidP="009B2F9C">
    <w:pPr>
      <w:pStyle w:val="Footer"/>
      <w:ind w:firstLine="360"/>
    </w:pPr>
  </w:p>
  <w:p w14:paraId="59868BA9"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525482"/>
      <w:docPartObj>
        <w:docPartGallery w:val="Page Numbers (Bottom of Page)"/>
        <w:docPartUnique/>
      </w:docPartObj>
    </w:sdtPr>
    <w:sdtEndPr>
      <w:rPr>
        <w:color w:val="7F7F7F" w:themeColor="background1" w:themeShade="7F"/>
        <w:spacing w:val="60"/>
      </w:rPr>
    </w:sdtEndPr>
    <w:sdtContent>
      <w:p w14:paraId="39B07E56" w14:textId="5CA9957C" w:rsidR="00176289" w:rsidRDefault="001762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0D7041" w14:textId="77777777" w:rsidR="00176289" w:rsidRDefault="00176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1BD1"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6686" w14:textId="77777777" w:rsidR="001229AD" w:rsidRDefault="001229AD" w:rsidP="008C4FA3">
      <w:r>
        <w:separator/>
      </w:r>
    </w:p>
    <w:p w14:paraId="0C03171F" w14:textId="77777777" w:rsidR="001229AD" w:rsidRDefault="001229AD"/>
  </w:footnote>
  <w:footnote w:type="continuationSeparator" w:id="0">
    <w:p w14:paraId="64809939" w14:textId="77777777" w:rsidR="001229AD" w:rsidRDefault="001229AD" w:rsidP="008C4FA3">
      <w:r>
        <w:continuationSeparator/>
      </w:r>
    </w:p>
    <w:p w14:paraId="34831E1D" w14:textId="77777777" w:rsidR="001229AD" w:rsidRDefault="00122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C9F2" w14:textId="77777777" w:rsidR="00785C9E" w:rsidRDefault="00785C9E" w:rsidP="00711226">
    <w:pPr>
      <w:tabs>
        <w:tab w:val="center" w:pos="5040"/>
        <w:tab w:val="right" w:pos="10080"/>
      </w:tabs>
    </w:pPr>
    <w:r>
      <w:t>[Type text]</w:t>
    </w:r>
    <w:r>
      <w:tab/>
      <w:t>[Type text]</w:t>
    </w:r>
    <w:r>
      <w:tab/>
      <w:t>[Type text]</w:t>
    </w:r>
  </w:p>
  <w:p w14:paraId="4E733FD4" w14:textId="77777777" w:rsidR="00785C9E" w:rsidRDefault="00785C9E"/>
  <w:p w14:paraId="36647C9C"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8368" w14:textId="40C5E70B" w:rsidR="00176289" w:rsidRPr="00176289" w:rsidRDefault="00176289" w:rsidP="00176289">
    <w:pPr>
      <w:pStyle w:val="Header"/>
      <w:jc w:val="right"/>
      <w:rPr>
        <w:rStyle w:val="StrongBlue"/>
      </w:rPr>
    </w:pPr>
    <w:r w:rsidRPr="00176289">
      <w:rPr>
        <w:rStyle w:val="StrongBlue"/>
      </w:rPr>
      <w:t>Pedestrian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734007C"/>
    <w:multiLevelType w:val="hybridMultilevel"/>
    <w:tmpl w:val="877C2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07B90"/>
    <w:multiLevelType w:val="hybridMultilevel"/>
    <w:tmpl w:val="0E6E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CE36C2"/>
    <w:multiLevelType w:val="hybridMultilevel"/>
    <w:tmpl w:val="5F1AF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00497"/>
    <w:multiLevelType w:val="hybridMultilevel"/>
    <w:tmpl w:val="8B1E92CE"/>
    <w:lvl w:ilvl="0" w:tplc="55F896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B33F08"/>
    <w:multiLevelType w:val="hybridMultilevel"/>
    <w:tmpl w:val="FFC4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E7B89"/>
    <w:multiLevelType w:val="hybridMultilevel"/>
    <w:tmpl w:val="9646A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F2F65"/>
    <w:multiLevelType w:val="hybridMultilevel"/>
    <w:tmpl w:val="DC92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B697C"/>
    <w:multiLevelType w:val="hybridMultilevel"/>
    <w:tmpl w:val="FA202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F6034E"/>
    <w:multiLevelType w:val="hybridMultilevel"/>
    <w:tmpl w:val="3F52A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4776F"/>
    <w:multiLevelType w:val="hybridMultilevel"/>
    <w:tmpl w:val="EA928E28"/>
    <w:lvl w:ilvl="0" w:tplc="1444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293E07"/>
    <w:multiLevelType w:val="hybridMultilevel"/>
    <w:tmpl w:val="1068CB7E"/>
    <w:lvl w:ilvl="0" w:tplc="53624C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254FCC"/>
    <w:multiLevelType w:val="hybridMultilevel"/>
    <w:tmpl w:val="C09A6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8A063D"/>
    <w:multiLevelType w:val="hybridMultilevel"/>
    <w:tmpl w:val="0A166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207655"/>
    <w:multiLevelType w:val="hybridMultilevel"/>
    <w:tmpl w:val="EF58B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44DE7"/>
    <w:multiLevelType w:val="hybridMultilevel"/>
    <w:tmpl w:val="DCF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D5104"/>
    <w:multiLevelType w:val="hybridMultilevel"/>
    <w:tmpl w:val="9646A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B02E7"/>
    <w:multiLevelType w:val="hybridMultilevel"/>
    <w:tmpl w:val="22661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CF0853"/>
    <w:multiLevelType w:val="hybridMultilevel"/>
    <w:tmpl w:val="2CA63052"/>
    <w:lvl w:ilvl="0" w:tplc="0AA01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2E37CB"/>
    <w:multiLevelType w:val="hybridMultilevel"/>
    <w:tmpl w:val="33B0742A"/>
    <w:lvl w:ilvl="0" w:tplc="6A6ADC2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15067"/>
    <w:multiLevelType w:val="hybridMultilevel"/>
    <w:tmpl w:val="73006726"/>
    <w:lvl w:ilvl="0" w:tplc="047A23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9703A3"/>
    <w:multiLevelType w:val="hybridMultilevel"/>
    <w:tmpl w:val="70D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7"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4CC0093"/>
    <w:multiLevelType w:val="hybridMultilevel"/>
    <w:tmpl w:val="72708BE6"/>
    <w:lvl w:ilvl="0" w:tplc="02189A8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46D37"/>
    <w:multiLevelType w:val="hybridMultilevel"/>
    <w:tmpl w:val="DC92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766B"/>
    <w:multiLevelType w:val="hybridMultilevel"/>
    <w:tmpl w:val="91B07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51175">
    <w:abstractNumId w:val="0"/>
  </w:num>
  <w:num w:numId="2" w16cid:durableId="352848241">
    <w:abstractNumId w:val="9"/>
  </w:num>
  <w:num w:numId="3" w16cid:durableId="341401921">
    <w:abstractNumId w:val="30"/>
  </w:num>
  <w:num w:numId="4" w16cid:durableId="1846478507">
    <w:abstractNumId w:val="33"/>
  </w:num>
  <w:num w:numId="5" w16cid:durableId="1624456157">
    <w:abstractNumId w:val="13"/>
  </w:num>
  <w:num w:numId="6" w16cid:durableId="1598824163">
    <w:abstractNumId w:val="32"/>
  </w:num>
  <w:num w:numId="7" w16cid:durableId="514615142">
    <w:abstractNumId w:val="11"/>
  </w:num>
  <w:num w:numId="8" w16cid:durableId="219369291">
    <w:abstractNumId w:val="2"/>
  </w:num>
  <w:num w:numId="9" w16cid:durableId="267812395">
    <w:abstractNumId w:val="6"/>
  </w:num>
  <w:num w:numId="10" w16cid:durableId="615136067">
    <w:abstractNumId w:val="19"/>
  </w:num>
  <w:num w:numId="11" w16cid:durableId="1661301047">
    <w:abstractNumId w:val="15"/>
  </w:num>
  <w:num w:numId="12" w16cid:durableId="216744169">
    <w:abstractNumId w:val="28"/>
  </w:num>
  <w:num w:numId="13" w16cid:durableId="2124185316">
    <w:abstractNumId w:val="4"/>
  </w:num>
  <w:num w:numId="14" w16cid:durableId="1283608335">
    <w:abstractNumId w:val="41"/>
  </w:num>
  <w:num w:numId="15" w16cid:durableId="385179864">
    <w:abstractNumId w:val="24"/>
  </w:num>
  <w:num w:numId="16" w16cid:durableId="323707543">
    <w:abstractNumId w:val="25"/>
  </w:num>
  <w:num w:numId="17" w16cid:durableId="1857693836">
    <w:abstractNumId w:val="42"/>
  </w:num>
  <w:num w:numId="18" w16cid:durableId="569921207">
    <w:abstractNumId w:val="26"/>
  </w:num>
  <w:num w:numId="19" w16cid:durableId="346058081">
    <w:abstractNumId w:val="12"/>
  </w:num>
  <w:num w:numId="20" w16cid:durableId="1299725237">
    <w:abstractNumId w:val="17"/>
  </w:num>
  <w:num w:numId="21" w16cid:durableId="1931311532">
    <w:abstractNumId w:val="27"/>
  </w:num>
  <w:num w:numId="22" w16cid:durableId="1390153888">
    <w:abstractNumId w:val="29"/>
  </w:num>
  <w:num w:numId="23" w16cid:durableId="455955142">
    <w:abstractNumId w:val="21"/>
  </w:num>
  <w:num w:numId="24" w16cid:durableId="1233547035">
    <w:abstractNumId w:val="14"/>
  </w:num>
  <w:num w:numId="25" w16cid:durableId="2068411885">
    <w:abstractNumId w:val="20"/>
  </w:num>
  <w:num w:numId="26" w16cid:durableId="71658714">
    <w:abstractNumId w:val="3"/>
  </w:num>
  <w:num w:numId="27" w16cid:durableId="150678417">
    <w:abstractNumId w:val="16"/>
  </w:num>
  <w:num w:numId="28" w16cid:durableId="2028749617">
    <w:abstractNumId w:val="31"/>
  </w:num>
  <w:num w:numId="29" w16cid:durableId="1042678472">
    <w:abstractNumId w:val="10"/>
  </w:num>
  <w:num w:numId="30" w16cid:durableId="827791932">
    <w:abstractNumId w:val="23"/>
  </w:num>
  <w:num w:numId="31" w16cid:durableId="343216739">
    <w:abstractNumId w:val="34"/>
  </w:num>
  <w:num w:numId="32" w16cid:durableId="1363480468">
    <w:abstractNumId w:val="37"/>
  </w:num>
  <w:num w:numId="33" w16cid:durableId="936788607">
    <w:abstractNumId w:val="7"/>
  </w:num>
  <w:num w:numId="34" w16cid:durableId="89590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5684304">
    <w:abstractNumId w:val="5"/>
  </w:num>
  <w:num w:numId="36" w16cid:durableId="2101943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0859138">
    <w:abstractNumId w:val="39"/>
  </w:num>
  <w:num w:numId="38" w16cid:durableId="367725248">
    <w:abstractNumId w:val="1"/>
  </w:num>
  <w:num w:numId="39" w16cid:durableId="1124738320">
    <w:abstractNumId w:val="22"/>
  </w:num>
  <w:num w:numId="40" w16cid:durableId="1224370712">
    <w:abstractNumId w:val="36"/>
  </w:num>
  <w:num w:numId="41" w16cid:durableId="1804497771">
    <w:abstractNumId w:val="38"/>
  </w:num>
  <w:num w:numId="42" w16cid:durableId="1728722090">
    <w:abstractNumId w:val="35"/>
  </w:num>
  <w:num w:numId="43" w16cid:durableId="1189755649">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CD7F93"/>
    <w:rsid w:val="00062B08"/>
    <w:rsid w:val="00067DBB"/>
    <w:rsid w:val="000973B5"/>
    <w:rsid w:val="000B01A8"/>
    <w:rsid w:val="000B263F"/>
    <w:rsid w:val="000C5C7F"/>
    <w:rsid w:val="000C66CE"/>
    <w:rsid w:val="000D2DDA"/>
    <w:rsid w:val="000D5082"/>
    <w:rsid w:val="000F4C1A"/>
    <w:rsid w:val="00121844"/>
    <w:rsid w:val="001229AD"/>
    <w:rsid w:val="00123DF3"/>
    <w:rsid w:val="00124083"/>
    <w:rsid w:val="00124A37"/>
    <w:rsid w:val="00132F8A"/>
    <w:rsid w:val="00176289"/>
    <w:rsid w:val="001B0158"/>
    <w:rsid w:val="001C3CA4"/>
    <w:rsid w:val="001D0005"/>
    <w:rsid w:val="001D319C"/>
    <w:rsid w:val="001E4D8B"/>
    <w:rsid w:val="001E4ED9"/>
    <w:rsid w:val="001F10A3"/>
    <w:rsid w:val="001F50D6"/>
    <w:rsid w:val="002105AD"/>
    <w:rsid w:val="00211CA3"/>
    <w:rsid w:val="00226C98"/>
    <w:rsid w:val="00237A40"/>
    <w:rsid w:val="00253FEB"/>
    <w:rsid w:val="0028086A"/>
    <w:rsid w:val="002A157D"/>
    <w:rsid w:val="003007CF"/>
    <w:rsid w:val="00322CFA"/>
    <w:rsid w:val="00322F97"/>
    <w:rsid w:val="003500B7"/>
    <w:rsid w:val="0036754E"/>
    <w:rsid w:val="003E0825"/>
    <w:rsid w:val="003F5A63"/>
    <w:rsid w:val="004069E9"/>
    <w:rsid w:val="0041614B"/>
    <w:rsid w:val="00426981"/>
    <w:rsid w:val="004337FB"/>
    <w:rsid w:val="004353D9"/>
    <w:rsid w:val="00462AA7"/>
    <w:rsid w:val="004908E8"/>
    <w:rsid w:val="004C1678"/>
    <w:rsid w:val="00501C82"/>
    <w:rsid w:val="00511248"/>
    <w:rsid w:val="005852A1"/>
    <w:rsid w:val="0059703B"/>
    <w:rsid w:val="005A3322"/>
    <w:rsid w:val="005B4F95"/>
    <w:rsid w:val="005B51A0"/>
    <w:rsid w:val="005C0BE9"/>
    <w:rsid w:val="005D143E"/>
    <w:rsid w:val="005D4123"/>
    <w:rsid w:val="005E72E5"/>
    <w:rsid w:val="00602701"/>
    <w:rsid w:val="00613B45"/>
    <w:rsid w:val="006459AD"/>
    <w:rsid w:val="00682FB0"/>
    <w:rsid w:val="006C2F7E"/>
    <w:rsid w:val="006D1879"/>
    <w:rsid w:val="006E6F92"/>
    <w:rsid w:val="00700FF2"/>
    <w:rsid w:val="0070353A"/>
    <w:rsid w:val="0070704F"/>
    <w:rsid w:val="00711226"/>
    <w:rsid w:val="00743E5F"/>
    <w:rsid w:val="00745C93"/>
    <w:rsid w:val="007651E6"/>
    <w:rsid w:val="007737C3"/>
    <w:rsid w:val="00785C9E"/>
    <w:rsid w:val="007949B8"/>
    <w:rsid w:val="007A2B0F"/>
    <w:rsid w:val="007B2CC2"/>
    <w:rsid w:val="007C5E12"/>
    <w:rsid w:val="007E2F5F"/>
    <w:rsid w:val="007F5106"/>
    <w:rsid w:val="007F7BFA"/>
    <w:rsid w:val="00836025"/>
    <w:rsid w:val="0083677B"/>
    <w:rsid w:val="008409C8"/>
    <w:rsid w:val="00847C70"/>
    <w:rsid w:val="00850100"/>
    <w:rsid w:val="008A2774"/>
    <w:rsid w:val="008C4FA3"/>
    <w:rsid w:val="008D7D05"/>
    <w:rsid w:val="008E6001"/>
    <w:rsid w:val="00902BA7"/>
    <w:rsid w:val="00910BBE"/>
    <w:rsid w:val="00941478"/>
    <w:rsid w:val="00996502"/>
    <w:rsid w:val="009B2F9C"/>
    <w:rsid w:val="009C73C4"/>
    <w:rsid w:val="009D253E"/>
    <w:rsid w:val="009E3697"/>
    <w:rsid w:val="009F4A9E"/>
    <w:rsid w:val="00A17D4B"/>
    <w:rsid w:val="00A3578A"/>
    <w:rsid w:val="00A63BB6"/>
    <w:rsid w:val="00A74EE6"/>
    <w:rsid w:val="00A82A58"/>
    <w:rsid w:val="00A8657D"/>
    <w:rsid w:val="00A86A77"/>
    <w:rsid w:val="00A86E19"/>
    <w:rsid w:val="00A91ECD"/>
    <w:rsid w:val="00AA0544"/>
    <w:rsid w:val="00AA0DC0"/>
    <w:rsid w:val="00AA70E0"/>
    <w:rsid w:val="00AB5E72"/>
    <w:rsid w:val="00AF3DE5"/>
    <w:rsid w:val="00B05984"/>
    <w:rsid w:val="00B072AC"/>
    <w:rsid w:val="00B1359F"/>
    <w:rsid w:val="00B2337C"/>
    <w:rsid w:val="00B54B4D"/>
    <w:rsid w:val="00B55C3F"/>
    <w:rsid w:val="00B571BE"/>
    <w:rsid w:val="00B7047D"/>
    <w:rsid w:val="00B74E0F"/>
    <w:rsid w:val="00B80232"/>
    <w:rsid w:val="00B806E8"/>
    <w:rsid w:val="00B86033"/>
    <w:rsid w:val="00B86E78"/>
    <w:rsid w:val="00BA000E"/>
    <w:rsid w:val="00BE2076"/>
    <w:rsid w:val="00C13F97"/>
    <w:rsid w:val="00C224C0"/>
    <w:rsid w:val="00C22E51"/>
    <w:rsid w:val="00C2461C"/>
    <w:rsid w:val="00C30C3D"/>
    <w:rsid w:val="00C3252B"/>
    <w:rsid w:val="00C41D2A"/>
    <w:rsid w:val="00C73D5D"/>
    <w:rsid w:val="00C95456"/>
    <w:rsid w:val="00CB428C"/>
    <w:rsid w:val="00CD7F93"/>
    <w:rsid w:val="00CF3C99"/>
    <w:rsid w:val="00D00D74"/>
    <w:rsid w:val="00D01552"/>
    <w:rsid w:val="00D042F1"/>
    <w:rsid w:val="00D20730"/>
    <w:rsid w:val="00D213D7"/>
    <w:rsid w:val="00D2207A"/>
    <w:rsid w:val="00D32905"/>
    <w:rsid w:val="00D412AE"/>
    <w:rsid w:val="00D5278D"/>
    <w:rsid w:val="00D55C82"/>
    <w:rsid w:val="00D84948"/>
    <w:rsid w:val="00DF27B3"/>
    <w:rsid w:val="00DF29D9"/>
    <w:rsid w:val="00DF6441"/>
    <w:rsid w:val="00E0128D"/>
    <w:rsid w:val="00E0319B"/>
    <w:rsid w:val="00E05BFC"/>
    <w:rsid w:val="00E11F95"/>
    <w:rsid w:val="00E33A80"/>
    <w:rsid w:val="00E575B5"/>
    <w:rsid w:val="00E62373"/>
    <w:rsid w:val="00E67A14"/>
    <w:rsid w:val="00E73B94"/>
    <w:rsid w:val="00EA32C4"/>
    <w:rsid w:val="00EB314A"/>
    <w:rsid w:val="00EC4A2C"/>
    <w:rsid w:val="00EE74E7"/>
    <w:rsid w:val="00F00028"/>
    <w:rsid w:val="00F00DB1"/>
    <w:rsid w:val="00F16E9F"/>
    <w:rsid w:val="00F24B67"/>
    <w:rsid w:val="00F439A3"/>
    <w:rsid w:val="00F45BA2"/>
    <w:rsid w:val="00F549E3"/>
    <w:rsid w:val="00F54B99"/>
    <w:rsid w:val="00F574CF"/>
    <w:rsid w:val="00F67A73"/>
    <w:rsid w:val="00F92479"/>
    <w:rsid w:val="00F9478B"/>
    <w:rsid w:val="00FC2EF1"/>
    <w:rsid w:val="00FC4671"/>
    <w:rsid w:val="00FD5FB8"/>
    <w:rsid w:val="00FE452F"/>
    <w:rsid w:val="00FE5802"/>
    <w:rsid w:val="57D99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EA9EC29"/>
  <w15:docId w15:val="{06469108-3425-453B-821E-AD3AD480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CD7F93"/>
    <w:pPr>
      <w:ind w:left="720"/>
      <w:contextualSpacing/>
    </w:pPr>
  </w:style>
  <w:style w:type="table" w:styleId="ListTable3-Accent1">
    <w:name w:val="List Table 3 Accent 1"/>
    <w:basedOn w:val="TableNormal"/>
    <w:uiPriority w:val="48"/>
    <w:rsid w:val="00CD7F9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CD7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7F93"/>
    <w:rPr>
      <w:color w:val="605E5C"/>
      <w:shd w:val="clear" w:color="auto" w:fill="E1DFDD"/>
    </w:rPr>
  </w:style>
  <w:style w:type="character" w:styleId="CommentReference">
    <w:name w:val="annotation reference"/>
    <w:basedOn w:val="DefaultParagraphFont"/>
    <w:uiPriority w:val="99"/>
    <w:semiHidden/>
    <w:unhideWhenUsed/>
    <w:rsid w:val="005A3322"/>
    <w:rPr>
      <w:sz w:val="16"/>
      <w:szCs w:val="16"/>
    </w:rPr>
  </w:style>
  <w:style w:type="paragraph" w:styleId="CommentText">
    <w:name w:val="annotation text"/>
    <w:basedOn w:val="Normal"/>
    <w:link w:val="CommentTextChar"/>
    <w:uiPriority w:val="99"/>
    <w:semiHidden/>
    <w:unhideWhenUsed/>
    <w:rsid w:val="005A3322"/>
    <w:rPr>
      <w:sz w:val="20"/>
      <w:szCs w:val="20"/>
    </w:rPr>
  </w:style>
  <w:style w:type="character" w:customStyle="1" w:styleId="CommentTextChar">
    <w:name w:val="Comment Text Char"/>
    <w:basedOn w:val="DefaultParagraphFont"/>
    <w:link w:val="CommentText"/>
    <w:uiPriority w:val="99"/>
    <w:semiHidden/>
    <w:rsid w:val="005A3322"/>
    <w:rPr>
      <w:rFonts w:ascii="Arial" w:hAnsi="Arial"/>
      <w:color w:val="505150"/>
    </w:rPr>
  </w:style>
  <w:style w:type="paragraph" w:styleId="CommentSubject">
    <w:name w:val="annotation subject"/>
    <w:basedOn w:val="CommentText"/>
    <w:next w:val="CommentText"/>
    <w:link w:val="CommentSubjectChar"/>
    <w:uiPriority w:val="99"/>
    <w:semiHidden/>
    <w:unhideWhenUsed/>
    <w:rsid w:val="005A3322"/>
    <w:rPr>
      <w:b/>
      <w:bCs/>
    </w:rPr>
  </w:style>
  <w:style w:type="character" w:customStyle="1" w:styleId="CommentSubjectChar">
    <w:name w:val="Comment Subject Char"/>
    <w:basedOn w:val="CommentTextChar"/>
    <w:link w:val="CommentSubject"/>
    <w:uiPriority w:val="99"/>
    <w:semiHidden/>
    <w:rsid w:val="005A3322"/>
    <w:rPr>
      <w:rFonts w:ascii="Arial" w:hAnsi="Arial"/>
      <w:b/>
      <w:bCs/>
      <w:color w:val="505150"/>
    </w:rPr>
  </w:style>
  <w:style w:type="paragraph" w:styleId="Revision">
    <w:name w:val="Revision"/>
    <w:hidden/>
    <w:uiPriority w:val="71"/>
    <w:rsid w:val="00124083"/>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25839251">
      <w:bodyDiv w:val="1"/>
      <w:marLeft w:val="0"/>
      <w:marRight w:val="0"/>
      <w:marTop w:val="0"/>
      <w:marBottom w:val="0"/>
      <w:divBdr>
        <w:top w:val="none" w:sz="0" w:space="0" w:color="auto"/>
        <w:left w:val="none" w:sz="0" w:space="0" w:color="auto"/>
        <w:bottom w:val="none" w:sz="0" w:space="0" w:color="auto"/>
        <w:right w:val="none" w:sz="0" w:space="0" w:color="auto"/>
      </w:divBdr>
    </w:div>
    <w:div w:id="246615029">
      <w:bodyDiv w:val="1"/>
      <w:marLeft w:val="0"/>
      <w:marRight w:val="0"/>
      <w:marTop w:val="0"/>
      <w:marBottom w:val="0"/>
      <w:divBdr>
        <w:top w:val="none" w:sz="0" w:space="0" w:color="auto"/>
        <w:left w:val="none" w:sz="0" w:space="0" w:color="auto"/>
        <w:bottom w:val="none" w:sz="0" w:space="0" w:color="auto"/>
        <w:right w:val="none" w:sz="0" w:space="0" w:color="auto"/>
      </w:divBdr>
    </w:div>
    <w:div w:id="837157596">
      <w:bodyDiv w:val="1"/>
      <w:marLeft w:val="0"/>
      <w:marRight w:val="0"/>
      <w:marTop w:val="0"/>
      <w:marBottom w:val="0"/>
      <w:divBdr>
        <w:top w:val="none" w:sz="0" w:space="0" w:color="auto"/>
        <w:left w:val="none" w:sz="0" w:space="0" w:color="auto"/>
        <w:bottom w:val="none" w:sz="0" w:space="0" w:color="auto"/>
        <w:right w:val="none" w:sz="0" w:space="0" w:color="auto"/>
      </w:divBdr>
    </w:div>
    <w:div w:id="998312440">
      <w:bodyDiv w:val="1"/>
      <w:marLeft w:val="0"/>
      <w:marRight w:val="0"/>
      <w:marTop w:val="0"/>
      <w:marBottom w:val="0"/>
      <w:divBdr>
        <w:top w:val="none" w:sz="0" w:space="0" w:color="auto"/>
        <w:left w:val="none" w:sz="0" w:space="0" w:color="auto"/>
        <w:bottom w:val="none" w:sz="0" w:space="0" w:color="auto"/>
        <w:right w:val="none" w:sz="0" w:space="0" w:color="auto"/>
      </w:divBdr>
    </w:div>
    <w:div w:id="1034505403">
      <w:bodyDiv w:val="1"/>
      <w:marLeft w:val="0"/>
      <w:marRight w:val="0"/>
      <w:marTop w:val="0"/>
      <w:marBottom w:val="0"/>
      <w:divBdr>
        <w:top w:val="none" w:sz="0" w:space="0" w:color="auto"/>
        <w:left w:val="none" w:sz="0" w:space="0" w:color="auto"/>
        <w:bottom w:val="none" w:sz="0" w:space="0" w:color="auto"/>
        <w:right w:val="none" w:sz="0" w:space="0" w:color="auto"/>
      </w:divBdr>
    </w:div>
    <w:div w:id="1042560867">
      <w:bodyDiv w:val="1"/>
      <w:marLeft w:val="0"/>
      <w:marRight w:val="0"/>
      <w:marTop w:val="0"/>
      <w:marBottom w:val="0"/>
      <w:divBdr>
        <w:top w:val="none" w:sz="0" w:space="0" w:color="auto"/>
        <w:left w:val="none" w:sz="0" w:space="0" w:color="auto"/>
        <w:bottom w:val="none" w:sz="0" w:space="0" w:color="auto"/>
        <w:right w:val="none" w:sz="0" w:space="0" w:color="auto"/>
      </w:divBdr>
    </w:div>
    <w:div w:id="1207258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en.brown@state.mn.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DF7E6-59DF-4196-8F74-776D827FEC55}">
  <ds:schemaRefs>
    <ds:schemaRef ds:uri="http://schemas.openxmlformats.org/officeDocument/2006/bibliography"/>
  </ds:schemaRefs>
</ds:datastoreItem>
</file>

<file path=customXml/itemProps2.xml><?xml version="1.0" encoding="utf-8"?>
<ds:datastoreItem xmlns:ds="http://schemas.openxmlformats.org/officeDocument/2006/customXml" ds:itemID="{C6D3E726-7507-4218-8196-169CCD95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49CC54-A4E8-4A4F-A1BE-B577621115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BF5195-EF82-4FEB-919F-5ABF9E996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42</cp:revision>
  <cp:lastPrinted>2012-08-30T14:29:00Z</cp:lastPrinted>
  <dcterms:created xsi:type="dcterms:W3CDTF">2019-09-22T19:27:00Z</dcterms:created>
  <dcterms:modified xsi:type="dcterms:W3CDTF">2023-08-09T19:39:00Z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